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56BE" w14:textId="77777777" w:rsidR="00383E56" w:rsidRDefault="00383E56" w:rsidP="00383E56">
      <w:pPr>
        <w:jc w:val="center"/>
        <w:rPr>
          <w:b/>
          <w:bCs/>
          <w:sz w:val="24"/>
          <w:szCs w:val="24"/>
        </w:rPr>
      </w:pPr>
      <w:r w:rsidRPr="00AD4185">
        <w:rPr>
          <w:b/>
          <w:bCs/>
          <w:sz w:val="24"/>
          <w:szCs w:val="24"/>
        </w:rPr>
        <w:t>Key Differences Between the Current and New Portal</w:t>
      </w:r>
    </w:p>
    <w:p w14:paraId="7BB57263" w14:textId="77777777" w:rsidR="00430E59" w:rsidRDefault="00430E59" w:rsidP="00430E59">
      <w:pPr>
        <w:rPr>
          <w:sz w:val="24"/>
          <w:szCs w:val="24"/>
        </w:rPr>
      </w:pPr>
    </w:p>
    <w:p w14:paraId="5691A17F" w14:textId="61A46B4E" w:rsidR="00430E59" w:rsidRDefault="00430E59" w:rsidP="00430E59">
      <w:pPr>
        <w:rPr>
          <w:sz w:val="24"/>
          <w:szCs w:val="24"/>
        </w:rPr>
      </w:pPr>
      <w:r w:rsidRPr="00430E59">
        <w:rPr>
          <w:sz w:val="24"/>
          <w:szCs w:val="24"/>
        </w:rPr>
        <w:t>This document outlines the key differences between the current and new portal. A summary is provided alongside more detailed explanations to support understanding and ensure users are fully aware of how the changes affect the end-to-end process.</w:t>
      </w:r>
    </w:p>
    <w:p w14:paraId="3B523AD5" w14:textId="77777777" w:rsidR="00430E59" w:rsidRDefault="00430E59" w:rsidP="00430E59">
      <w:pPr>
        <w:rPr>
          <w:sz w:val="24"/>
          <w:szCs w:val="24"/>
        </w:rPr>
      </w:pPr>
    </w:p>
    <w:p w14:paraId="27839D09" w14:textId="52F14BAC" w:rsidR="007D12F9" w:rsidRPr="00430E59" w:rsidRDefault="007D12F9" w:rsidP="00430E59">
      <w:pPr>
        <w:rPr>
          <w:b/>
          <w:bCs/>
          <w:sz w:val="24"/>
          <w:szCs w:val="24"/>
        </w:rPr>
      </w:pPr>
      <w:r w:rsidRPr="007D12F9">
        <w:rPr>
          <w:b/>
          <w:bCs/>
          <w:sz w:val="24"/>
          <w:szCs w:val="24"/>
        </w:rPr>
        <w:t>Summary of Changes</w:t>
      </w:r>
    </w:p>
    <w:tbl>
      <w:tblPr>
        <w:tblStyle w:val="GridTable4-Accent1"/>
        <w:tblW w:w="0" w:type="auto"/>
        <w:tblLook w:val="04A0" w:firstRow="1" w:lastRow="0" w:firstColumn="1" w:lastColumn="0" w:noHBand="0" w:noVBand="1"/>
      </w:tblPr>
      <w:tblGrid>
        <w:gridCol w:w="1684"/>
        <w:gridCol w:w="3303"/>
        <w:gridCol w:w="4019"/>
      </w:tblGrid>
      <w:tr w:rsidR="00AA088A" w14:paraId="2F7DBB2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5" w:type="dxa"/>
            <w:tcBorders>
              <w:top w:val="single" w:sz="8" w:space="0" w:color="4F81BD"/>
              <w:left w:val="single" w:sz="8" w:space="0" w:color="4F81BD"/>
              <w:bottom w:val="single" w:sz="8" w:space="0" w:color="4F81BD"/>
            </w:tcBorders>
            <w:shd w:val="clear" w:color="auto" w:fill="4F81BD"/>
            <w:tcMar>
              <w:left w:w="108" w:type="dxa"/>
              <w:right w:w="108" w:type="dxa"/>
            </w:tcMar>
          </w:tcPr>
          <w:p w14:paraId="78C96796" w14:textId="77777777" w:rsidR="008A09D3" w:rsidRDefault="008A09D3">
            <w:pPr>
              <w:spacing w:after="200"/>
            </w:pPr>
            <w:r w:rsidRPr="21CD1020">
              <w:rPr>
                <w:rFonts w:ascii="Calibri" w:eastAsia="Calibri" w:hAnsi="Calibri" w:cs="Calibri"/>
              </w:rPr>
              <w:t>Step</w:t>
            </w:r>
          </w:p>
        </w:tc>
        <w:tc>
          <w:tcPr>
            <w:tcW w:w="3306" w:type="dxa"/>
            <w:tcBorders>
              <w:top w:val="single" w:sz="8" w:space="0" w:color="4F81BD"/>
              <w:bottom w:val="single" w:sz="8" w:space="0" w:color="4F81BD"/>
            </w:tcBorders>
            <w:shd w:val="clear" w:color="auto" w:fill="4F81BD"/>
            <w:tcMar>
              <w:left w:w="108" w:type="dxa"/>
              <w:right w:w="108" w:type="dxa"/>
            </w:tcMar>
          </w:tcPr>
          <w:p w14:paraId="6197E8B1" w14:textId="77777777" w:rsidR="008A09D3" w:rsidRDefault="008A09D3">
            <w:pPr>
              <w:spacing w:after="200"/>
              <w:cnfStyle w:val="100000000000" w:firstRow="1" w:lastRow="0" w:firstColumn="0" w:lastColumn="0" w:oddVBand="0" w:evenVBand="0" w:oddHBand="0" w:evenHBand="0" w:firstRowFirstColumn="0" w:firstRowLastColumn="0" w:lastRowFirstColumn="0" w:lastRowLastColumn="0"/>
            </w:pPr>
            <w:r w:rsidRPr="21CD1020">
              <w:rPr>
                <w:rFonts w:ascii="Calibri" w:eastAsia="Calibri" w:hAnsi="Calibri" w:cs="Calibri"/>
              </w:rPr>
              <w:t>Old Portal</w:t>
            </w:r>
          </w:p>
        </w:tc>
        <w:tc>
          <w:tcPr>
            <w:tcW w:w="4024" w:type="dxa"/>
            <w:tcBorders>
              <w:top w:val="single" w:sz="8" w:space="0" w:color="4F81BD"/>
              <w:bottom w:val="single" w:sz="8" w:space="0" w:color="4F81BD"/>
              <w:right w:val="single" w:sz="8" w:space="0" w:color="4F81BD"/>
            </w:tcBorders>
            <w:shd w:val="clear" w:color="auto" w:fill="4F81BD"/>
            <w:tcMar>
              <w:left w:w="108" w:type="dxa"/>
              <w:right w:w="108" w:type="dxa"/>
            </w:tcMar>
          </w:tcPr>
          <w:p w14:paraId="1BC6AA3E" w14:textId="77777777" w:rsidR="008A09D3" w:rsidRDefault="008A09D3">
            <w:pPr>
              <w:spacing w:after="200"/>
              <w:cnfStyle w:val="100000000000" w:firstRow="1" w:lastRow="0" w:firstColumn="0" w:lastColumn="0" w:oddVBand="0" w:evenVBand="0" w:oddHBand="0" w:evenHBand="0" w:firstRowFirstColumn="0" w:firstRowLastColumn="0" w:lastRowFirstColumn="0" w:lastRowLastColumn="0"/>
            </w:pPr>
            <w:r w:rsidRPr="21CD1020">
              <w:rPr>
                <w:rFonts w:ascii="Calibri" w:eastAsia="Calibri" w:hAnsi="Calibri" w:cs="Calibri"/>
              </w:rPr>
              <w:t>New Portal</w:t>
            </w:r>
          </w:p>
        </w:tc>
      </w:tr>
      <w:tr w:rsidR="00AA088A" w14:paraId="4F675FB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5" w:type="dxa"/>
            <w:tcBorders>
              <w:top w:val="single" w:sz="8" w:space="0" w:color="4F81BD"/>
              <w:left w:val="single" w:sz="8" w:space="0" w:color="95B3D7"/>
              <w:bottom w:val="single" w:sz="8" w:space="0" w:color="95B3D7"/>
              <w:right w:val="single" w:sz="8" w:space="0" w:color="95B3D7"/>
            </w:tcBorders>
            <w:shd w:val="clear" w:color="auto" w:fill="DBE5F1"/>
            <w:tcMar>
              <w:left w:w="108" w:type="dxa"/>
              <w:right w:w="108" w:type="dxa"/>
            </w:tcMar>
          </w:tcPr>
          <w:p w14:paraId="0580BA15" w14:textId="77777777" w:rsidR="008A09D3" w:rsidRDefault="008A09D3">
            <w:pPr>
              <w:spacing w:after="200"/>
            </w:pPr>
            <w:r w:rsidRPr="21CD1020">
              <w:rPr>
                <w:rFonts w:ascii="Calibri" w:eastAsia="Calibri" w:hAnsi="Calibri" w:cs="Calibri"/>
                <w:color w:val="000000" w:themeColor="text1"/>
              </w:rPr>
              <w:t>Offer Accepted</w:t>
            </w:r>
          </w:p>
        </w:tc>
        <w:tc>
          <w:tcPr>
            <w:tcW w:w="3306" w:type="dxa"/>
            <w:tcBorders>
              <w:top w:val="single" w:sz="8" w:space="0" w:color="4F81BD"/>
              <w:left w:val="single" w:sz="8" w:space="0" w:color="95B3D7"/>
              <w:bottom w:val="single" w:sz="8" w:space="0" w:color="95B3D7"/>
              <w:right w:val="single" w:sz="8" w:space="0" w:color="95B3D7"/>
            </w:tcBorders>
            <w:shd w:val="clear" w:color="auto" w:fill="DBE5F1"/>
            <w:tcMar>
              <w:left w:w="108" w:type="dxa"/>
              <w:right w:w="108" w:type="dxa"/>
            </w:tcMar>
          </w:tcPr>
          <w:p w14:paraId="366F69FB" w14:textId="77777777" w:rsidR="008A09D3" w:rsidRDefault="008A09D3">
            <w:pPr>
              <w:spacing w:after="200"/>
              <w:cnfStyle w:val="000000100000" w:firstRow="0" w:lastRow="0" w:firstColumn="0" w:lastColumn="0" w:oddVBand="0" w:evenVBand="0" w:oddHBand="1" w:evenHBand="0" w:firstRowFirstColumn="0" w:firstRowLastColumn="0" w:lastRowFirstColumn="0" w:lastRowLastColumn="0"/>
            </w:pPr>
            <w:r w:rsidRPr="21CD1020">
              <w:rPr>
                <w:rFonts w:ascii="Calibri" w:eastAsia="Calibri" w:hAnsi="Calibri" w:cs="Calibri"/>
                <w:color w:val="000000" w:themeColor="text1"/>
              </w:rPr>
              <w:t>Offer details can be changed anytime</w:t>
            </w:r>
          </w:p>
        </w:tc>
        <w:tc>
          <w:tcPr>
            <w:tcW w:w="4024" w:type="dxa"/>
            <w:tcBorders>
              <w:top w:val="single" w:sz="8" w:space="0" w:color="4F81BD"/>
              <w:left w:val="single" w:sz="8" w:space="0" w:color="95B3D7"/>
              <w:bottom w:val="single" w:sz="8" w:space="0" w:color="95B3D7"/>
              <w:right w:val="single" w:sz="8" w:space="0" w:color="95B3D7"/>
            </w:tcBorders>
            <w:shd w:val="clear" w:color="auto" w:fill="DBE5F1"/>
            <w:tcMar>
              <w:left w:w="108" w:type="dxa"/>
              <w:right w:w="108" w:type="dxa"/>
            </w:tcMar>
          </w:tcPr>
          <w:p w14:paraId="6B419E6B" w14:textId="77777777" w:rsidR="008A09D3" w:rsidRDefault="008A09D3">
            <w:pPr>
              <w:spacing w:after="200"/>
              <w:cnfStyle w:val="000000100000" w:firstRow="0" w:lastRow="0" w:firstColumn="0" w:lastColumn="0" w:oddVBand="0" w:evenVBand="0" w:oddHBand="1" w:evenHBand="0" w:firstRowFirstColumn="0" w:firstRowLastColumn="0" w:lastRowFirstColumn="0" w:lastRowLastColumn="0"/>
            </w:pPr>
            <w:r w:rsidRPr="21CD1020">
              <w:rPr>
                <w:rFonts w:ascii="Calibri" w:eastAsia="Calibri" w:hAnsi="Calibri" w:cs="Calibri"/>
                <w:color w:val="000000" w:themeColor="text1"/>
              </w:rPr>
              <w:t>Key offer details are locked after acceptance</w:t>
            </w:r>
          </w:p>
        </w:tc>
      </w:tr>
      <w:tr w:rsidR="001349F2" w14:paraId="7D22CC0B" w14:textId="77777777">
        <w:trPr>
          <w:trHeight w:val="300"/>
        </w:trPr>
        <w:tc>
          <w:tcPr>
            <w:cnfStyle w:val="001000000000" w:firstRow="0" w:lastRow="0" w:firstColumn="1" w:lastColumn="0" w:oddVBand="0" w:evenVBand="0" w:oddHBand="0" w:evenHBand="0" w:firstRowFirstColumn="0" w:firstRowLastColumn="0" w:lastRowFirstColumn="0" w:lastRowLastColumn="0"/>
            <w:tcW w:w="1685" w:type="dxa"/>
            <w:tcBorders>
              <w:top w:val="single" w:sz="8" w:space="0" w:color="95B3D7"/>
              <w:left w:val="single" w:sz="8" w:space="0" w:color="95B3D7"/>
              <w:bottom w:val="single" w:sz="8" w:space="0" w:color="95B3D7"/>
              <w:right w:val="single" w:sz="8" w:space="0" w:color="95B3D7"/>
            </w:tcBorders>
            <w:tcMar>
              <w:left w:w="108" w:type="dxa"/>
              <w:right w:w="108" w:type="dxa"/>
            </w:tcMar>
          </w:tcPr>
          <w:p w14:paraId="4BCFB83C" w14:textId="77777777" w:rsidR="008A09D3" w:rsidRDefault="008A09D3">
            <w:pPr>
              <w:spacing w:after="200"/>
            </w:pPr>
            <w:r w:rsidRPr="21CD1020">
              <w:rPr>
                <w:rFonts w:ascii="Calibri" w:eastAsia="Calibri" w:hAnsi="Calibri" w:cs="Calibri"/>
              </w:rPr>
              <w:t>Offer Editing</w:t>
            </w:r>
          </w:p>
        </w:tc>
        <w:tc>
          <w:tcPr>
            <w:tcW w:w="3306" w:type="dxa"/>
            <w:tcBorders>
              <w:top w:val="single" w:sz="8" w:space="0" w:color="95B3D7"/>
              <w:left w:val="single" w:sz="8" w:space="0" w:color="95B3D7"/>
              <w:bottom w:val="single" w:sz="8" w:space="0" w:color="95B3D7"/>
              <w:right w:val="single" w:sz="8" w:space="0" w:color="95B3D7"/>
            </w:tcBorders>
            <w:tcMar>
              <w:left w:w="108" w:type="dxa"/>
              <w:right w:w="108" w:type="dxa"/>
            </w:tcMar>
          </w:tcPr>
          <w:p w14:paraId="7ADBBDF2" w14:textId="77777777" w:rsidR="008A09D3" w:rsidRDefault="008A09D3">
            <w:pPr>
              <w:spacing w:after="200"/>
              <w:cnfStyle w:val="000000000000" w:firstRow="0" w:lastRow="0" w:firstColumn="0" w:lastColumn="0" w:oddVBand="0" w:evenVBand="0" w:oddHBand="0" w:evenHBand="0" w:firstRowFirstColumn="0" w:firstRowLastColumn="0" w:lastRowFirstColumn="0" w:lastRowLastColumn="0"/>
            </w:pPr>
            <w:r w:rsidRPr="21CD1020">
              <w:rPr>
                <w:rFonts w:ascii="Calibri" w:eastAsia="Calibri" w:hAnsi="Calibri" w:cs="Calibri"/>
              </w:rPr>
              <w:t>Offer editable after acceptance</w:t>
            </w:r>
          </w:p>
        </w:tc>
        <w:tc>
          <w:tcPr>
            <w:tcW w:w="4024" w:type="dxa"/>
            <w:tcBorders>
              <w:top w:val="single" w:sz="8" w:space="0" w:color="95B3D7"/>
              <w:left w:val="single" w:sz="8" w:space="0" w:color="95B3D7"/>
              <w:bottom w:val="single" w:sz="8" w:space="0" w:color="95B3D7"/>
              <w:right w:val="single" w:sz="8" w:space="0" w:color="95B3D7"/>
            </w:tcBorders>
            <w:tcMar>
              <w:left w:w="108" w:type="dxa"/>
              <w:right w:w="108" w:type="dxa"/>
            </w:tcMar>
          </w:tcPr>
          <w:p w14:paraId="5B12D92F" w14:textId="77777777" w:rsidR="008A09D3" w:rsidRDefault="008A09D3">
            <w:pPr>
              <w:spacing w:after="200"/>
              <w:cnfStyle w:val="000000000000" w:firstRow="0" w:lastRow="0" w:firstColumn="0" w:lastColumn="0" w:oddVBand="0" w:evenVBand="0" w:oddHBand="0" w:evenHBand="0" w:firstRowFirstColumn="0" w:firstRowLastColumn="0" w:lastRowFirstColumn="0" w:lastRowLastColumn="0"/>
            </w:pPr>
            <w:r w:rsidRPr="21CD1020">
              <w:rPr>
                <w:rFonts w:ascii="Calibri" w:eastAsia="Calibri" w:hAnsi="Calibri" w:cs="Calibri"/>
              </w:rPr>
              <w:t>Offer editable only before acceptance</w:t>
            </w:r>
          </w:p>
        </w:tc>
      </w:tr>
      <w:tr w:rsidR="00AA088A" w14:paraId="28C6D40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5" w:type="dxa"/>
            <w:tcBorders>
              <w:top w:val="single" w:sz="8" w:space="0" w:color="95B3D7"/>
              <w:left w:val="single" w:sz="8" w:space="0" w:color="95B3D7"/>
              <w:bottom w:val="single" w:sz="8" w:space="0" w:color="95B3D7"/>
              <w:right w:val="single" w:sz="8" w:space="0" w:color="95B3D7"/>
            </w:tcBorders>
            <w:shd w:val="clear" w:color="auto" w:fill="DBE5F1"/>
            <w:tcMar>
              <w:left w:w="108" w:type="dxa"/>
              <w:right w:w="108" w:type="dxa"/>
            </w:tcMar>
          </w:tcPr>
          <w:p w14:paraId="3AFAB862" w14:textId="77777777" w:rsidR="008A09D3" w:rsidRDefault="008A09D3">
            <w:pPr>
              <w:spacing w:after="200"/>
            </w:pPr>
            <w:r w:rsidRPr="21CD1020">
              <w:rPr>
                <w:rFonts w:ascii="Calibri" w:eastAsia="Calibri" w:hAnsi="Calibri" w:cs="Calibri"/>
                <w:color w:val="000000" w:themeColor="text1"/>
              </w:rPr>
              <w:t>Draft IPA Creation</w:t>
            </w:r>
          </w:p>
        </w:tc>
        <w:tc>
          <w:tcPr>
            <w:tcW w:w="3306" w:type="dxa"/>
            <w:tcBorders>
              <w:top w:val="single" w:sz="8" w:space="0" w:color="95B3D7"/>
              <w:left w:val="single" w:sz="8" w:space="0" w:color="95B3D7"/>
              <w:bottom w:val="single" w:sz="8" w:space="0" w:color="95B3D7"/>
              <w:right w:val="single" w:sz="8" w:space="0" w:color="95B3D7"/>
            </w:tcBorders>
            <w:shd w:val="clear" w:color="auto" w:fill="DBE5F1"/>
            <w:tcMar>
              <w:left w:w="108" w:type="dxa"/>
              <w:right w:w="108" w:type="dxa"/>
            </w:tcMar>
          </w:tcPr>
          <w:p w14:paraId="3F806124" w14:textId="77777777" w:rsidR="008A09D3" w:rsidRDefault="008A09D3">
            <w:pPr>
              <w:spacing w:after="200"/>
              <w:cnfStyle w:val="000000100000" w:firstRow="0" w:lastRow="0" w:firstColumn="0" w:lastColumn="0" w:oddVBand="0" w:evenVBand="0" w:oddHBand="1" w:evenHBand="0" w:firstRowFirstColumn="0" w:firstRowLastColumn="0" w:lastRowFirstColumn="0" w:lastRowLastColumn="0"/>
            </w:pPr>
            <w:r w:rsidRPr="21CD1020">
              <w:rPr>
                <w:rFonts w:ascii="Calibri" w:eastAsia="Calibri" w:hAnsi="Calibri" w:cs="Calibri"/>
                <w:color w:val="000000" w:themeColor="text1"/>
              </w:rPr>
              <w:t>IPA details always editable</w:t>
            </w:r>
          </w:p>
        </w:tc>
        <w:tc>
          <w:tcPr>
            <w:tcW w:w="4024" w:type="dxa"/>
            <w:tcBorders>
              <w:top w:val="single" w:sz="8" w:space="0" w:color="95B3D7"/>
              <w:left w:val="single" w:sz="8" w:space="0" w:color="95B3D7"/>
              <w:bottom w:val="single" w:sz="8" w:space="0" w:color="95B3D7"/>
              <w:right w:val="single" w:sz="8" w:space="0" w:color="95B3D7"/>
            </w:tcBorders>
            <w:shd w:val="clear" w:color="auto" w:fill="DBE5F1"/>
            <w:tcMar>
              <w:left w:w="108" w:type="dxa"/>
              <w:right w:w="108" w:type="dxa"/>
            </w:tcMar>
          </w:tcPr>
          <w:p w14:paraId="3B1B7E3E" w14:textId="77777777" w:rsidR="008A09D3" w:rsidRDefault="008A09D3">
            <w:pPr>
              <w:spacing w:after="200"/>
              <w:cnfStyle w:val="000000100000" w:firstRow="0" w:lastRow="0" w:firstColumn="0" w:lastColumn="0" w:oddVBand="0" w:evenVBand="0" w:oddHBand="1" w:evenHBand="0" w:firstRowFirstColumn="0" w:firstRowLastColumn="0" w:lastRowFirstColumn="0" w:lastRowLastColumn="0"/>
            </w:pPr>
            <w:r w:rsidRPr="21CD1020">
              <w:rPr>
                <w:rFonts w:ascii="Calibri" w:eastAsia="Calibri" w:hAnsi="Calibri" w:cs="Calibri"/>
                <w:color w:val="000000" w:themeColor="text1"/>
              </w:rPr>
              <w:t>Some IPA details are locked, pulled from offer</w:t>
            </w:r>
          </w:p>
        </w:tc>
      </w:tr>
      <w:tr w:rsidR="001349F2" w14:paraId="6DED3B88" w14:textId="77777777">
        <w:trPr>
          <w:trHeight w:val="300"/>
        </w:trPr>
        <w:tc>
          <w:tcPr>
            <w:cnfStyle w:val="001000000000" w:firstRow="0" w:lastRow="0" w:firstColumn="1" w:lastColumn="0" w:oddVBand="0" w:evenVBand="0" w:oddHBand="0" w:evenHBand="0" w:firstRowFirstColumn="0" w:firstRowLastColumn="0" w:lastRowFirstColumn="0" w:lastRowLastColumn="0"/>
            <w:tcW w:w="1685" w:type="dxa"/>
            <w:tcBorders>
              <w:top w:val="single" w:sz="8" w:space="0" w:color="95B3D7"/>
              <w:left w:val="single" w:sz="8" w:space="0" w:color="95B3D7"/>
              <w:bottom w:val="single" w:sz="8" w:space="0" w:color="95B3D7"/>
              <w:right w:val="single" w:sz="8" w:space="0" w:color="95B3D7"/>
            </w:tcBorders>
            <w:tcMar>
              <w:left w:w="108" w:type="dxa"/>
              <w:right w:w="108" w:type="dxa"/>
            </w:tcMar>
          </w:tcPr>
          <w:p w14:paraId="6EC129FE" w14:textId="77777777" w:rsidR="008A09D3" w:rsidRDefault="008A09D3">
            <w:pPr>
              <w:spacing w:after="200"/>
            </w:pPr>
            <w:r w:rsidRPr="21CD1020">
              <w:rPr>
                <w:rFonts w:ascii="Calibri" w:eastAsia="Calibri" w:hAnsi="Calibri" w:cs="Calibri"/>
              </w:rPr>
              <w:t>Draft IPA Editing</w:t>
            </w:r>
          </w:p>
        </w:tc>
        <w:tc>
          <w:tcPr>
            <w:tcW w:w="3306" w:type="dxa"/>
            <w:tcBorders>
              <w:top w:val="single" w:sz="8" w:space="0" w:color="95B3D7"/>
              <w:left w:val="single" w:sz="8" w:space="0" w:color="95B3D7"/>
              <w:bottom w:val="single" w:sz="8" w:space="0" w:color="95B3D7"/>
              <w:right w:val="single" w:sz="8" w:space="0" w:color="95B3D7"/>
            </w:tcBorders>
            <w:tcMar>
              <w:left w:w="108" w:type="dxa"/>
              <w:right w:w="108" w:type="dxa"/>
            </w:tcMar>
          </w:tcPr>
          <w:p w14:paraId="0374F57B" w14:textId="77777777" w:rsidR="008A09D3" w:rsidRDefault="008A09D3">
            <w:pPr>
              <w:spacing w:after="200"/>
              <w:cnfStyle w:val="000000000000" w:firstRow="0" w:lastRow="0" w:firstColumn="0" w:lastColumn="0" w:oddVBand="0" w:evenVBand="0" w:oddHBand="0" w:evenHBand="0" w:firstRowFirstColumn="0" w:firstRowLastColumn="0" w:lastRowFirstColumn="0" w:lastRowLastColumn="0"/>
            </w:pPr>
            <w:r w:rsidRPr="21CD1020">
              <w:rPr>
                <w:rFonts w:ascii="Calibri" w:eastAsia="Calibri" w:hAnsi="Calibri" w:cs="Calibri"/>
              </w:rPr>
              <w:t>All information editable</w:t>
            </w:r>
          </w:p>
        </w:tc>
        <w:tc>
          <w:tcPr>
            <w:tcW w:w="4024" w:type="dxa"/>
            <w:tcBorders>
              <w:top w:val="single" w:sz="8" w:space="0" w:color="95B3D7"/>
              <w:left w:val="single" w:sz="8" w:space="0" w:color="95B3D7"/>
              <w:bottom w:val="single" w:sz="8" w:space="0" w:color="95B3D7"/>
              <w:right w:val="single" w:sz="8" w:space="0" w:color="95B3D7"/>
            </w:tcBorders>
            <w:tcMar>
              <w:left w:w="108" w:type="dxa"/>
              <w:right w:w="108" w:type="dxa"/>
            </w:tcMar>
          </w:tcPr>
          <w:p w14:paraId="38FA1B11" w14:textId="77777777" w:rsidR="008A09D3" w:rsidRDefault="008A09D3">
            <w:pPr>
              <w:spacing w:after="200"/>
              <w:cnfStyle w:val="000000000000" w:firstRow="0" w:lastRow="0" w:firstColumn="0" w:lastColumn="0" w:oddVBand="0" w:evenVBand="0" w:oddHBand="0" w:evenHBand="0" w:firstRowFirstColumn="0" w:firstRowLastColumn="0" w:lastRowFirstColumn="0" w:lastRowLastColumn="0"/>
            </w:pPr>
            <w:r w:rsidRPr="21CD1020">
              <w:rPr>
                <w:rFonts w:ascii="Calibri" w:eastAsia="Calibri" w:hAnsi="Calibri" w:cs="Calibri"/>
              </w:rPr>
              <w:t>Some info editable; key details locked</w:t>
            </w:r>
          </w:p>
        </w:tc>
      </w:tr>
      <w:tr w:rsidR="00AA088A" w14:paraId="00C0CDF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5" w:type="dxa"/>
            <w:tcBorders>
              <w:top w:val="single" w:sz="8" w:space="0" w:color="95B3D7"/>
              <w:left w:val="single" w:sz="8" w:space="0" w:color="95B3D7"/>
              <w:bottom w:val="single" w:sz="8" w:space="0" w:color="95B3D7"/>
              <w:right w:val="single" w:sz="8" w:space="0" w:color="95B3D7"/>
            </w:tcBorders>
            <w:shd w:val="clear" w:color="auto" w:fill="DBE5F1"/>
            <w:tcMar>
              <w:left w:w="108" w:type="dxa"/>
              <w:right w:w="108" w:type="dxa"/>
            </w:tcMar>
          </w:tcPr>
          <w:p w14:paraId="4111C0E0" w14:textId="77777777" w:rsidR="008A09D3" w:rsidRDefault="008A09D3">
            <w:pPr>
              <w:spacing w:after="200"/>
            </w:pPr>
            <w:r w:rsidRPr="21CD1020">
              <w:rPr>
                <w:rFonts w:ascii="Calibri" w:eastAsia="Calibri" w:hAnsi="Calibri" w:cs="Calibri"/>
                <w:color w:val="000000" w:themeColor="text1"/>
              </w:rPr>
              <w:t>IPA Ready to Sign</w:t>
            </w:r>
          </w:p>
        </w:tc>
        <w:tc>
          <w:tcPr>
            <w:tcW w:w="3306" w:type="dxa"/>
            <w:tcBorders>
              <w:top w:val="single" w:sz="8" w:space="0" w:color="95B3D7"/>
              <w:left w:val="single" w:sz="8" w:space="0" w:color="95B3D7"/>
              <w:bottom w:val="single" w:sz="8" w:space="0" w:color="95B3D7"/>
              <w:right w:val="single" w:sz="8" w:space="0" w:color="95B3D7"/>
            </w:tcBorders>
            <w:shd w:val="clear" w:color="auto" w:fill="DBE5F1"/>
            <w:tcMar>
              <w:left w:w="108" w:type="dxa"/>
              <w:right w:w="108" w:type="dxa"/>
            </w:tcMar>
          </w:tcPr>
          <w:p w14:paraId="61211D93" w14:textId="77777777" w:rsidR="008A09D3" w:rsidRDefault="008A09D3">
            <w:pPr>
              <w:spacing w:after="200"/>
              <w:cnfStyle w:val="000000100000" w:firstRow="0" w:lastRow="0" w:firstColumn="0" w:lastColumn="0" w:oddVBand="0" w:evenVBand="0" w:oddHBand="1" w:evenHBand="0" w:firstRowFirstColumn="0" w:firstRowLastColumn="0" w:lastRowFirstColumn="0" w:lastRowLastColumn="0"/>
            </w:pPr>
            <w:r w:rsidRPr="21CD1020">
              <w:rPr>
                <w:rFonts w:ascii="Calibri" w:eastAsia="Calibri" w:hAnsi="Calibri" w:cs="Calibri"/>
                <w:color w:val="000000" w:themeColor="text1"/>
              </w:rPr>
              <w:t>Can edit and re-upload if needed</w:t>
            </w:r>
          </w:p>
        </w:tc>
        <w:tc>
          <w:tcPr>
            <w:tcW w:w="4024" w:type="dxa"/>
            <w:tcBorders>
              <w:top w:val="single" w:sz="8" w:space="0" w:color="95B3D7"/>
              <w:left w:val="single" w:sz="8" w:space="0" w:color="95B3D7"/>
              <w:bottom w:val="single" w:sz="8" w:space="0" w:color="95B3D7"/>
              <w:right w:val="single" w:sz="8" w:space="0" w:color="95B3D7"/>
            </w:tcBorders>
            <w:shd w:val="clear" w:color="auto" w:fill="DBE5F1"/>
            <w:tcMar>
              <w:left w:w="108" w:type="dxa"/>
              <w:right w:w="108" w:type="dxa"/>
            </w:tcMar>
          </w:tcPr>
          <w:p w14:paraId="4E788630" w14:textId="77777777" w:rsidR="008A09D3" w:rsidRDefault="008A09D3">
            <w:pPr>
              <w:spacing w:after="200"/>
              <w:cnfStyle w:val="000000100000" w:firstRow="0" w:lastRow="0" w:firstColumn="0" w:lastColumn="0" w:oddVBand="0" w:evenVBand="0" w:oddHBand="1" w:evenHBand="0" w:firstRowFirstColumn="0" w:firstRowLastColumn="0" w:lastRowFirstColumn="0" w:lastRowLastColumn="0"/>
            </w:pPr>
            <w:r w:rsidRPr="21CD1020">
              <w:rPr>
                <w:rFonts w:ascii="Calibri" w:eastAsia="Calibri" w:hAnsi="Calibri" w:cs="Calibri"/>
                <w:color w:val="000000" w:themeColor="text1"/>
              </w:rPr>
              <w:t>No changes allowed after enabling for signing</w:t>
            </w:r>
          </w:p>
        </w:tc>
      </w:tr>
      <w:tr w:rsidR="001349F2" w14:paraId="63BCE075" w14:textId="77777777">
        <w:trPr>
          <w:trHeight w:val="300"/>
        </w:trPr>
        <w:tc>
          <w:tcPr>
            <w:cnfStyle w:val="001000000000" w:firstRow="0" w:lastRow="0" w:firstColumn="1" w:lastColumn="0" w:oddVBand="0" w:evenVBand="0" w:oddHBand="0" w:evenHBand="0" w:firstRowFirstColumn="0" w:firstRowLastColumn="0" w:lastRowFirstColumn="0" w:lastRowLastColumn="0"/>
            <w:tcW w:w="1685" w:type="dxa"/>
            <w:tcBorders>
              <w:top w:val="single" w:sz="8" w:space="0" w:color="95B3D7"/>
              <w:left w:val="single" w:sz="8" w:space="0" w:color="95B3D7"/>
              <w:bottom w:val="single" w:sz="8" w:space="0" w:color="95B3D7"/>
              <w:right w:val="single" w:sz="8" w:space="0" w:color="95B3D7"/>
            </w:tcBorders>
            <w:tcMar>
              <w:left w:w="108" w:type="dxa"/>
              <w:right w:w="108" w:type="dxa"/>
            </w:tcMar>
          </w:tcPr>
          <w:p w14:paraId="7FAA06C4" w14:textId="77777777" w:rsidR="008A09D3" w:rsidRDefault="008A09D3">
            <w:pPr>
              <w:spacing w:after="200"/>
            </w:pPr>
            <w:r w:rsidRPr="21CD1020">
              <w:rPr>
                <w:rFonts w:ascii="Calibri" w:eastAsia="Calibri" w:hAnsi="Calibri" w:cs="Calibri"/>
              </w:rPr>
              <w:t>IPA Signing</w:t>
            </w:r>
          </w:p>
        </w:tc>
        <w:tc>
          <w:tcPr>
            <w:tcW w:w="3306" w:type="dxa"/>
            <w:tcBorders>
              <w:top w:val="single" w:sz="8" w:space="0" w:color="95B3D7"/>
              <w:left w:val="single" w:sz="8" w:space="0" w:color="95B3D7"/>
              <w:bottom w:val="single" w:sz="8" w:space="0" w:color="95B3D7"/>
              <w:right w:val="single" w:sz="8" w:space="0" w:color="95B3D7"/>
            </w:tcBorders>
            <w:tcMar>
              <w:left w:w="108" w:type="dxa"/>
              <w:right w:w="108" w:type="dxa"/>
            </w:tcMar>
          </w:tcPr>
          <w:p w14:paraId="38D29A72" w14:textId="77777777" w:rsidR="008A09D3" w:rsidRDefault="008A09D3">
            <w:pPr>
              <w:spacing w:after="200"/>
              <w:cnfStyle w:val="000000000000" w:firstRow="0" w:lastRow="0" w:firstColumn="0" w:lastColumn="0" w:oddVBand="0" w:evenVBand="0" w:oddHBand="0" w:evenHBand="0" w:firstRowFirstColumn="0" w:firstRowLastColumn="0" w:lastRowFirstColumn="0" w:lastRowLastColumn="0"/>
            </w:pPr>
            <w:r w:rsidRPr="21CD1020">
              <w:rPr>
                <w:rFonts w:ascii="Calibri" w:eastAsia="Calibri" w:hAnsi="Calibri" w:cs="Calibri"/>
              </w:rPr>
              <w:t>Manual signing and upload</w:t>
            </w:r>
          </w:p>
        </w:tc>
        <w:tc>
          <w:tcPr>
            <w:tcW w:w="4024" w:type="dxa"/>
            <w:tcBorders>
              <w:top w:val="single" w:sz="8" w:space="0" w:color="95B3D7"/>
              <w:left w:val="single" w:sz="8" w:space="0" w:color="95B3D7"/>
              <w:bottom w:val="single" w:sz="8" w:space="0" w:color="95B3D7"/>
              <w:right w:val="single" w:sz="8" w:space="0" w:color="95B3D7"/>
            </w:tcBorders>
            <w:tcMar>
              <w:left w:w="108" w:type="dxa"/>
              <w:right w:w="108" w:type="dxa"/>
            </w:tcMar>
          </w:tcPr>
          <w:p w14:paraId="027BD591" w14:textId="77777777" w:rsidR="008A09D3" w:rsidRDefault="008A09D3">
            <w:pPr>
              <w:spacing w:after="200"/>
              <w:cnfStyle w:val="000000000000" w:firstRow="0" w:lastRow="0" w:firstColumn="0" w:lastColumn="0" w:oddVBand="0" w:evenVBand="0" w:oddHBand="0" w:evenHBand="0" w:firstRowFirstColumn="0" w:firstRowLastColumn="0" w:lastRowFirstColumn="0" w:lastRowLastColumn="0"/>
            </w:pPr>
            <w:r w:rsidRPr="21CD1020">
              <w:rPr>
                <w:rFonts w:ascii="Calibri" w:eastAsia="Calibri" w:hAnsi="Calibri" w:cs="Calibri"/>
              </w:rPr>
              <w:t>Digital signing within portal only</w:t>
            </w:r>
          </w:p>
        </w:tc>
      </w:tr>
      <w:tr w:rsidR="00AA088A" w14:paraId="5EC5713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5" w:type="dxa"/>
            <w:tcBorders>
              <w:top w:val="single" w:sz="8" w:space="0" w:color="95B3D7"/>
              <w:left w:val="single" w:sz="8" w:space="0" w:color="95B3D7"/>
              <w:bottom w:val="single" w:sz="8" w:space="0" w:color="95B3D7"/>
              <w:right w:val="single" w:sz="8" w:space="0" w:color="95B3D7"/>
            </w:tcBorders>
            <w:shd w:val="clear" w:color="auto" w:fill="DBE5F1"/>
            <w:tcMar>
              <w:left w:w="108" w:type="dxa"/>
              <w:right w:w="108" w:type="dxa"/>
            </w:tcMar>
          </w:tcPr>
          <w:p w14:paraId="5FFBDEF7" w14:textId="77777777" w:rsidR="008A09D3" w:rsidRDefault="008A09D3">
            <w:pPr>
              <w:spacing w:after="200"/>
            </w:pPr>
            <w:r w:rsidRPr="21CD1020">
              <w:rPr>
                <w:rFonts w:ascii="Calibri" w:eastAsia="Calibri" w:hAnsi="Calibri" w:cs="Calibri"/>
                <w:color w:val="000000" w:themeColor="text1"/>
              </w:rPr>
              <w:t>Access &amp; Process</w:t>
            </w:r>
          </w:p>
        </w:tc>
        <w:tc>
          <w:tcPr>
            <w:tcW w:w="3306" w:type="dxa"/>
            <w:tcBorders>
              <w:top w:val="single" w:sz="8" w:space="0" w:color="95B3D7"/>
              <w:left w:val="single" w:sz="8" w:space="0" w:color="95B3D7"/>
              <w:bottom w:val="single" w:sz="8" w:space="0" w:color="95B3D7"/>
              <w:right w:val="single" w:sz="8" w:space="0" w:color="95B3D7"/>
            </w:tcBorders>
            <w:shd w:val="clear" w:color="auto" w:fill="DBE5F1"/>
            <w:tcMar>
              <w:left w:w="108" w:type="dxa"/>
              <w:right w:w="108" w:type="dxa"/>
            </w:tcMar>
          </w:tcPr>
          <w:p w14:paraId="5CA5A13D" w14:textId="77777777" w:rsidR="008A09D3" w:rsidRDefault="008A09D3">
            <w:pPr>
              <w:spacing w:after="200"/>
              <w:cnfStyle w:val="000000100000" w:firstRow="0" w:lastRow="0" w:firstColumn="0" w:lastColumn="0" w:oddVBand="0" w:evenVBand="0" w:oddHBand="1" w:evenHBand="0" w:firstRowFirstColumn="0" w:firstRowLastColumn="0" w:lastRowFirstColumn="0" w:lastRowLastColumn="0"/>
            </w:pPr>
            <w:r w:rsidRPr="21CD1020">
              <w:rPr>
                <w:rFonts w:ascii="Calibri" w:eastAsia="Calibri" w:hAnsi="Calibri" w:cs="Calibri"/>
                <w:color w:val="000000" w:themeColor="text1"/>
              </w:rPr>
              <w:t>No access restrictions mentioned</w:t>
            </w:r>
          </w:p>
        </w:tc>
        <w:tc>
          <w:tcPr>
            <w:tcW w:w="4024" w:type="dxa"/>
            <w:tcBorders>
              <w:top w:val="single" w:sz="8" w:space="0" w:color="95B3D7"/>
              <w:left w:val="single" w:sz="8" w:space="0" w:color="95B3D7"/>
              <w:bottom w:val="single" w:sz="8" w:space="0" w:color="95B3D7"/>
              <w:right w:val="single" w:sz="8" w:space="0" w:color="95B3D7"/>
            </w:tcBorders>
            <w:shd w:val="clear" w:color="auto" w:fill="DBE5F1"/>
            <w:tcMar>
              <w:left w:w="108" w:type="dxa"/>
              <w:right w:w="108" w:type="dxa"/>
            </w:tcMar>
          </w:tcPr>
          <w:p w14:paraId="5927967F" w14:textId="77777777" w:rsidR="008A09D3" w:rsidRDefault="008A09D3">
            <w:pPr>
              <w:spacing w:after="200"/>
              <w:cnfStyle w:val="000000100000" w:firstRow="0" w:lastRow="0" w:firstColumn="0" w:lastColumn="0" w:oddVBand="0" w:evenVBand="0" w:oddHBand="1" w:evenHBand="0" w:firstRowFirstColumn="0" w:firstRowLastColumn="0" w:lastRowFirstColumn="0" w:lastRowLastColumn="0"/>
            </w:pPr>
            <w:r w:rsidRPr="21CD1020">
              <w:rPr>
                <w:rFonts w:ascii="Calibri" w:eastAsia="Calibri" w:hAnsi="Calibri" w:cs="Calibri"/>
                <w:color w:val="000000" w:themeColor="text1"/>
              </w:rPr>
              <w:t>Signer must have correct portal access</w:t>
            </w:r>
          </w:p>
        </w:tc>
      </w:tr>
    </w:tbl>
    <w:p w14:paraId="6986F09B" w14:textId="77777777" w:rsidR="008A09D3" w:rsidRPr="00AD4185" w:rsidRDefault="008A09D3" w:rsidP="00383E56">
      <w:pPr>
        <w:jc w:val="center"/>
        <w:rPr>
          <w:b/>
          <w:bCs/>
          <w:sz w:val="24"/>
          <w:szCs w:val="24"/>
        </w:rPr>
      </w:pPr>
    </w:p>
    <w:p w14:paraId="54AF9CC6" w14:textId="77777777" w:rsidR="00383E56" w:rsidRDefault="00383E56" w:rsidP="00383E56">
      <w:pPr>
        <w:rPr>
          <w:b/>
          <w:bCs/>
        </w:rPr>
      </w:pPr>
    </w:p>
    <w:p w14:paraId="57BE0622" w14:textId="7B088BBE" w:rsidR="009C6B30" w:rsidRDefault="00FD46BF" w:rsidP="00383E56">
      <w:pPr>
        <w:rPr>
          <w:b/>
          <w:bCs/>
          <w:sz w:val="24"/>
          <w:szCs w:val="24"/>
        </w:rPr>
      </w:pPr>
      <w:r w:rsidRPr="00FD46BF">
        <w:rPr>
          <w:b/>
          <w:bCs/>
          <w:sz w:val="24"/>
          <w:szCs w:val="24"/>
        </w:rPr>
        <w:t>Detailed Change Description</w:t>
      </w:r>
    </w:p>
    <w:p w14:paraId="0C86D863" w14:textId="77777777" w:rsidR="00FD46BF" w:rsidRPr="00FD46BF" w:rsidRDefault="00FD46BF" w:rsidP="00383E56">
      <w:pPr>
        <w:rPr>
          <w:b/>
          <w:bCs/>
          <w:sz w:val="24"/>
          <w:szCs w:val="24"/>
        </w:rPr>
      </w:pPr>
    </w:p>
    <w:p w14:paraId="701E4B8B" w14:textId="16DC7109" w:rsidR="00383E56" w:rsidRPr="002D2929" w:rsidRDefault="009F0C98" w:rsidP="00AF75E3">
      <w:pPr>
        <w:rPr>
          <w:b/>
          <w:bCs/>
        </w:rPr>
      </w:pPr>
      <w:r>
        <w:rPr>
          <w:b/>
          <w:bCs/>
        </w:rPr>
        <w:t xml:space="preserve">1. </w:t>
      </w:r>
      <w:r w:rsidR="5D1666F7" w:rsidRPr="183F3BB7">
        <w:rPr>
          <w:b/>
          <w:bCs/>
        </w:rPr>
        <w:t>E-Mail</w:t>
      </w:r>
      <w:r w:rsidR="00383E56" w:rsidRPr="183F3BB7">
        <w:rPr>
          <w:b/>
          <w:bCs/>
        </w:rPr>
        <w:t xml:space="preserve"> Notifications</w:t>
      </w:r>
    </w:p>
    <w:p w14:paraId="51E15C16" w14:textId="05602DCC" w:rsidR="00383E56" w:rsidRPr="002D2929" w:rsidRDefault="00383E56" w:rsidP="00AF75E3">
      <w:pPr>
        <w:ind w:left="284"/>
      </w:pPr>
      <w:r w:rsidRPr="183F3BB7">
        <w:rPr>
          <w:b/>
          <w:bCs/>
        </w:rPr>
        <w:t>Old Portal</w:t>
      </w:r>
      <w:r w:rsidR="6D3D52DE" w:rsidRPr="183F3BB7">
        <w:rPr>
          <w:b/>
          <w:bCs/>
        </w:rPr>
        <w:t xml:space="preserve">: </w:t>
      </w:r>
      <w:r>
        <w:t xml:space="preserve">When a Local Authority uploads a referral, the provider receives an email to inform them that a relevant referral has been received through the portal.  </w:t>
      </w:r>
    </w:p>
    <w:p w14:paraId="1E7E26C2" w14:textId="77777777" w:rsidR="00711650" w:rsidRDefault="00711650" w:rsidP="00AF75E3">
      <w:pPr>
        <w:ind w:left="284"/>
        <w:rPr>
          <w:b/>
          <w:bCs/>
        </w:rPr>
      </w:pPr>
    </w:p>
    <w:p w14:paraId="26CF6E3F" w14:textId="05852F5C" w:rsidR="00383E56" w:rsidRPr="00C55590" w:rsidRDefault="00383E56" w:rsidP="00AF75E3">
      <w:pPr>
        <w:ind w:left="284"/>
      </w:pPr>
      <w:r w:rsidRPr="183F3BB7">
        <w:rPr>
          <w:b/>
          <w:bCs/>
        </w:rPr>
        <w:t>New Portal</w:t>
      </w:r>
      <w:r w:rsidR="3F184FCB" w:rsidRPr="183F3BB7">
        <w:rPr>
          <w:b/>
          <w:bCs/>
        </w:rPr>
        <w:t xml:space="preserve">: </w:t>
      </w:r>
      <w:r>
        <w:t>Email notifications will not be available in the new portal until Ju</w:t>
      </w:r>
      <w:r w:rsidR="4F5EC750">
        <w:t>ly</w:t>
      </w:r>
      <w:r>
        <w:t xml:space="preserve"> 2026. This means that</w:t>
      </w:r>
      <w:r w:rsidR="500A4FD7">
        <w:t xml:space="preserve">, before that time, </w:t>
      </w:r>
      <w:r>
        <w:t xml:space="preserve">you will NOT receive an email notification from the new portal when a referral is available. It is therefore vitally important that you stay logged in and check the new Portal daily. You </w:t>
      </w:r>
      <w:r w:rsidR="00402479">
        <w:t>will</w:t>
      </w:r>
      <w:r>
        <w:t xml:space="preserve"> see notifications within the portal when you have referrals and at various milestone through the offer process, so please check regularly. </w:t>
      </w:r>
    </w:p>
    <w:p w14:paraId="7EC53C9A" w14:textId="77777777" w:rsidR="00383E56" w:rsidRPr="00C55590" w:rsidRDefault="00383E56" w:rsidP="00AF75E3">
      <w:pPr>
        <w:ind w:left="284"/>
      </w:pPr>
      <w:r>
        <w:t>We will be trialling a manual email notification process during the Pilot phase that will aim to inform you when a referral is available. But this is designed to be simply a reminder and not a substitute for regularly checking the Portal.</w:t>
      </w:r>
    </w:p>
    <w:p w14:paraId="43B2CE8B" w14:textId="05D5CF9C" w:rsidR="183F3BB7" w:rsidRDefault="183F3BB7"/>
    <w:p w14:paraId="11BCB287" w14:textId="351315E9" w:rsidR="72E1FB33" w:rsidRDefault="009F0C98" w:rsidP="183F3BB7">
      <w:r>
        <w:rPr>
          <w:b/>
          <w:bCs/>
        </w:rPr>
        <w:t xml:space="preserve">2. </w:t>
      </w:r>
      <w:r w:rsidR="72E1FB33" w:rsidRPr="183F3BB7">
        <w:rPr>
          <w:b/>
          <w:bCs/>
        </w:rPr>
        <w:t>Login Details</w:t>
      </w:r>
    </w:p>
    <w:p w14:paraId="0F27D127" w14:textId="6F4AB557" w:rsidR="72E1FB33" w:rsidRDefault="72E1FB33" w:rsidP="00AF75E3">
      <w:pPr>
        <w:ind w:left="284"/>
        <w:rPr>
          <w:b/>
          <w:bCs/>
        </w:rPr>
      </w:pPr>
      <w:r w:rsidRPr="183F3BB7">
        <w:rPr>
          <w:b/>
          <w:bCs/>
        </w:rPr>
        <w:t>Old Portal</w:t>
      </w:r>
      <w:r>
        <w:t>:</w:t>
      </w:r>
      <w:r w:rsidR="00693CBF">
        <w:t xml:space="preserve"> </w:t>
      </w:r>
      <w:r w:rsidR="009D7ACC">
        <w:t>In some organisations</w:t>
      </w:r>
      <w:r w:rsidR="002324DC">
        <w:t xml:space="preserve">, users login to the portal with a generic email address </w:t>
      </w:r>
      <w:r w:rsidR="00C0199E">
        <w:t xml:space="preserve">rather than an individual email address. This allows them to </w:t>
      </w:r>
      <w:r w:rsidR="0050559E">
        <w:t xml:space="preserve">view all referrals </w:t>
      </w:r>
      <w:r w:rsidR="00DA6851">
        <w:t xml:space="preserve">received </w:t>
      </w:r>
      <w:r w:rsidR="00611331">
        <w:t xml:space="preserve">rather than just individual referrals they are processing. </w:t>
      </w:r>
      <w:r w:rsidR="00C0199E">
        <w:t xml:space="preserve"> </w:t>
      </w:r>
    </w:p>
    <w:p w14:paraId="7EE1C650" w14:textId="77777777" w:rsidR="004D03DA" w:rsidRDefault="004D03DA" w:rsidP="00AF75E3">
      <w:pPr>
        <w:ind w:left="284"/>
        <w:rPr>
          <w:b/>
          <w:bCs/>
        </w:rPr>
      </w:pPr>
    </w:p>
    <w:p w14:paraId="5F8BB8E1" w14:textId="6FF7576C" w:rsidR="009A7D8E" w:rsidRDefault="72E1FB33" w:rsidP="00AF75E3">
      <w:pPr>
        <w:ind w:left="284"/>
      </w:pPr>
      <w:r w:rsidRPr="183F3BB7">
        <w:rPr>
          <w:b/>
          <w:bCs/>
        </w:rPr>
        <w:t xml:space="preserve">New Portal: </w:t>
      </w:r>
      <w:r w:rsidR="00611331" w:rsidRPr="00611331">
        <w:t>D</w:t>
      </w:r>
      <w:r w:rsidR="009A7D8E">
        <w:t xml:space="preserve">ue to data protection and the </w:t>
      </w:r>
      <w:r w:rsidR="00611331">
        <w:t>portals</w:t>
      </w:r>
      <w:r w:rsidR="009A7D8E">
        <w:t xml:space="preserve"> security features, all users must log in with a unique email address. </w:t>
      </w:r>
      <w:r w:rsidR="00074D42">
        <w:t>A generic email address is not required as u</w:t>
      </w:r>
      <w:r w:rsidR="009A7D8E">
        <w:t xml:space="preserve">sers can view all referrals received by an organisation when they log in, including referrals which are being processed by individuals. </w:t>
      </w:r>
      <w:r w:rsidR="000070A4">
        <w:t xml:space="preserve">Click here to </w:t>
      </w:r>
      <w:r w:rsidR="0098193A">
        <w:t xml:space="preserve">view guidance on </w:t>
      </w:r>
      <w:hyperlink r:id="rId10" w:history="1">
        <w:r w:rsidR="0098193A" w:rsidRPr="00540B04">
          <w:rPr>
            <w:rStyle w:val="Hyperlink"/>
          </w:rPr>
          <w:t>Viewing Referrals</w:t>
        </w:r>
      </w:hyperlink>
      <w:r w:rsidR="0098193A">
        <w:t xml:space="preserve">. </w:t>
      </w:r>
    </w:p>
    <w:p w14:paraId="019E34DB" w14:textId="0E4068E8" w:rsidR="72E1FB33" w:rsidRDefault="72E1FB33" w:rsidP="183F3BB7"/>
    <w:p w14:paraId="75751A97" w14:textId="51175C31" w:rsidR="00F708A4" w:rsidRDefault="006C736E" w:rsidP="183F3BB7">
      <w:pPr>
        <w:rPr>
          <w:b/>
          <w:bCs/>
        </w:rPr>
      </w:pPr>
      <w:r>
        <w:rPr>
          <w:b/>
          <w:bCs/>
        </w:rPr>
        <w:t xml:space="preserve">3. </w:t>
      </w:r>
      <w:r w:rsidR="3F08EE32" w:rsidRPr="183F3BB7">
        <w:rPr>
          <w:b/>
          <w:bCs/>
        </w:rPr>
        <w:t>Viewing a Referral</w:t>
      </w:r>
    </w:p>
    <w:p w14:paraId="0CFC521E" w14:textId="2A22BAD7" w:rsidR="00F708A4" w:rsidRDefault="3F08EE32" w:rsidP="00AF75E3">
      <w:pPr>
        <w:ind w:left="284"/>
      </w:pPr>
      <w:r w:rsidRPr="183F3BB7">
        <w:rPr>
          <w:b/>
          <w:bCs/>
        </w:rPr>
        <w:t>Old Portal</w:t>
      </w:r>
      <w:r w:rsidR="4B0BA6B4" w:rsidRPr="183F3BB7">
        <w:rPr>
          <w:b/>
          <w:bCs/>
        </w:rPr>
        <w:t>:</w:t>
      </w:r>
      <w:r w:rsidR="4B0BA6B4">
        <w:t xml:space="preserve"> Referral information is sent from the Local Authority to the provider within a word document, sent as</w:t>
      </w:r>
      <w:r w:rsidR="42018DE4">
        <w:t xml:space="preserve"> an attachment. Local Authorities have different referral form templates. </w:t>
      </w:r>
      <w:r w:rsidR="4B0BA6B4">
        <w:t xml:space="preserve"> </w:t>
      </w:r>
    </w:p>
    <w:p w14:paraId="30006EE7" w14:textId="77777777" w:rsidR="004D03DA" w:rsidRDefault="004D03DA" w:rsidP="00AF75E3">
      <w:pPr>
        <w:ind w:left="284"/>
        <w:rPr>
          <w:b/>
          <w:bCs/>
        </w:rPr>
      </w:pPr>
    </w:p>
    <w:p w14:paraId="08BC86AE" w14:textId="3681E379" w:rsidR="00F708A4" w:rsidRDefault="3741BF64" w:rsidP="00AF75E3">
      <w:pPr>
        <w:ind w:left="284"/>
      </w:pPr>
      <w:r w:rsidRPr="183F3BB7">
        <w:rPr>
          <w:b/>
          <w:bCs/>
        </w:rPr>
        <w:t>New Portal:</w:t>
      </w:r>
      <w:r>
        <w:t xml:space="preserve"> The referral is directly </w:t>
      </w:r>
      <w:r w:rsidR="321E48E8">
        <w:t>entered</w:t>
      </w:r>
      <w:r>
        <w:t xml:space="preserve"> </w:t>
      </w:r>
      <w:r w:rsidR="266DE356">
        <w:t xml:space="preserve">into </w:t>
      </w:r>
      <w:r>
        <w:t>the portal</w:t>
      </w:r>
      <w:r w:rsidR="4D9858F9">
        <w:t xml:space="preserve"> </w:t>
      </w:r>
      <w:r w:rsidR="009A3A71">
        <w:t xml:space="preserve">by Local Authorities, </w:t>
      </w:r>
      <w:r w:rsidR="335F26DD">
        <w:t xml:space="preserve">so </w:t>
      </w:r>
      <w:r w:rsidR="4D9858F9">
        <w:t>providers</w:t>
      </w:r>
      <w:r w:rsidR="675C04D6">
        <w:t xml:space="preserve"> can view</w:t>
      </w:r>
      <w:r w:rsidR="3B3422E5">
        <w:t xml:space="preserve"> </w:t>
      </w:r>
      <w:r w:rsidR="009A3A71">
        <w:t xml:space="preserve">a summary of the </w:t>
      </w:r>
      <w:r w:rsidR="658C1478">
        <w:t>referral</w:t>
      </w:r>
      <w:r w:rsidR="675C04D6">
        <w:t xml:space="preserve"> information at a glance. </w:t>
      </w:r>
      <w:r w:rsidR="728C46FC" w:rsidRPr="00415F4C">
        <w:rPr>
          <w:color w:val="000000" w:themeColor="text1"/>
        </w:rPr>
        <w:t xml:space="preserve">Local Authorities </w:t>
      </w:r>
      <w:r w:rsidR="6AF559F8" w:rsidRPr="00415F4C">
        <w:rPr>
          <w:color w:val="000000" w:themeColor="text1"/>
        </w:rPr>
        <w:t xml:space="preserve">will continue to send their local referral forms </w:t>
      </w:r>
      <w:r w:rsidR="6AF559F8">
        <w:t xml:space="preserve">as an attachment which you can download and forward to others in your organisation. </w:t>
      </w:r>
      <w:r w:rsidR="008C1A58">
        <w:t xml:space="preserve">Click here to view guidance </w:t>
      </w:r>
      <w:r w:rsidR="3619DC58">
        <w:t xml:space="preserve">on </w:t>
      </w:r>
      <w:hyperlink r:id="rId11">
        <w:r w:rsidR="009F7B31" w:rsidRPr="21CD1020">
          <w:rPr>
            <w:rStyle w:val="Hyperlink"/>
          </w:rPr>
          <w:t>Viewing Referrals</w:t>
        </w:r>
      </w:hyperlink>
      <w:r w:rsidR="3619DC58">
        <w:t xml:space="preserve">. </w:t>
      </w:r>
    </w:p>
    <w:p w14:paraId="7A934254" w14:textId="57F1861F" w:rsidR="00F708A4" w:rsidRDefault="00F708A4" w:rsidP="183F3BB7">
      <w:pPr>
        <w:rPr>
          <w:b/>
          <w:bCs/>
        </w:rPr>
      </w:pPr>
    </w:p>
    <w:p w14:paraId="3436B90F" w14:textId="0B98AFF8" w:rsidR="00F708A4" w:rsidRDefault="006C736E" w:rsidP="183F3BB7">
      <w:pPr>
        <w:rPr>
          <w:b/>
          <w:bCs/>
        </w:rPr>
      </w:pPr>
      <w:r>
        <w:rPr>
          <w:b/>
          <w:bCs/>
        </w:rPr>
        <w:t xml:space="preserve">4. </w:t>
      </w:r>
      <w:r w:rsidR="4273F278" w:rsidRPr="183F3BB7">
        <w:rPr>
          <w:b/>
          <w:bCs/>
        </w:rPr>
        <w:t>Compulsory documentation required when Making an Offer</w:t>
      </w:r>
    </w:p>
    <w:p w14:paraId="1CF8ED0E" w14:textId="4236C70C" w:rsidR="00F708A4" w:rsidRDefault="4273F278" w:rsidP="00AF75E3">
      <w:pPr>
        <w:ind w:left="284"/>
        <w:rPr>
          <w:b/>
          <w:bCs/>
        </w:rPr>
      </w:pPr>
      <w:r w:rsidRPr="183F3BB7">
        <w:rPr>
          <w:b/>
          <w:bCs/>
        </w:rPr>
        <w:t>Old Portal</w:t>
      </w:r>
      <w:r w:rsidR="62696AB3" w:rsidRPr="183F3BB7">
        <w:rPr>
          <w:b/>
          <w:bCs/>
        </w:rPr>
        <w:t xml:space="preserve">: </w:t>
      </w:r>
      <w:r>
        <w:t>When a Provider makes an offer, compulsory documentation is manually attached to the offer.</w:t>
      </w:r>
    </w:p>
    <w:p w14:paraId="16D5C8BC" w14:textId="77777777" w:rsidR="004D03DA" w:rsidRDefault="004D03DA" w:rsidP="00AF75E3">
      <w:pPr>
        <w:ind w:left="284"/>
        <w:rPr>
          <w:b/>
          <w:bCs/>
        </w:rPr>
      </w:pPr>
    </w:p>
    <w:p w14:paraId="77E1E847" w14:textId="1BAB5482" w:rsidR="00F708A4" w:rsidRDefault="4273F278" w:rsidP="00AF75E3">
      <w:pPr>
        <w:ind w:left="284"/>
        <w:rPr>
          <w:b/>
          <w:bCs/>
        </w:rPr>
      </w:pPr>
      <w:r w:rsidRPr="183F3BB7">
        <w:rPr>
          <w:b/>
          <w:bCs/>
        </w:rPr>
        <w:t>New Portal</w:t>
      </w:r>
      <w:r w:rsidR="59445E86" w:rsidRPr="183F3BB7">
        <w:rPr>
          <w:b/>
          <w:bCs/>
        </w:rPr>
        <w:t xml:space="preserve">: </w:t>
      </w:r>
      <w:r>
        <w:t xml:space="preserve">All compulsory documentation is automatically attached to the offer and pulled through from your Provider Profile. This will reduce the workload involved in making an offer. </w:t>
      </w:r>
    </w:p>
    <w:p w14:paraId="73B60C62" w14:textId="187AFA35" w:rsidR="00F708A4" w:rsidRDefault="4273F278" w:rsidP="00AF75E3">
      <w:pPr>
        <w:ind w:left="284"/>
        <w:rPr>
          <w:rFonts w:ascii="Aptos" w:eastAsia="Aptos" w:hAnsi="Aptos" w:cs="Aptos"/>
        </w:rPr>
      </w:pPr>
      <w:r>
        <w:t xml:space="preserve">When making an offer, if your documentation expires in less than 30 days, you will receive a notification asking you to update your provider profile. This handy feature will ensure your offers are processed </w:t>
      </w:r>
      <w:r w:rsidRPr="183F3BB7">
        <w:rPr>
          <w:rFonts w:ascii="Aptos" w:eastAsia="Aptos" w:hAnsi="Aptos" w:cs="Aptos"/>
        </w:rPr>
        <w:t>quicker and your provider profile is kept up to date in the new portal.</w:t>
      </w:r>
    </w:p>
    <w:p w14:paraId="6BAE8C4F" w14:textId="2F86E036" w:rsidR="00F708A4" w:rsidRDefault="4273F278" w:rsidP="00AF75E3">
      <w:pPr>
        <w:ind w:left="284"/>
        <w:rPr>
          <w:rFonts w:ascii="Aptos" w:eastAsia="Aptos" w:hAnsi="Aptos" w:cs="Aptos"/>
        </w:rPr>
      </w:pPr>
      <w:r w:rsidRPr="183F3BB7">
        <w:rPr>
          <w:rFonts w:ascii="Aptos" w:eastAsia="Aptos" w:hAnsi="Aptos" w:cs="Aptos"/>
        </w:rPr>
        <w:t xml:space="preserve">Non-compulsory documentation can be manually attached to your offer. All documentation can be downloaded by Local Authorities. </w:t>
      </w:r>
      <w:r w:rsidR="009D07CE">
        <w:t xml:space="preserve">Click here to view guidance on </w:t>
      </w:r>
      <w:hyperlink r:id="rId12" w:history="1">
        <w:r w:rsidR="009D07CE">
          <w:rPr>
            <w:rStyle w:val="Hyperlink"/>
          </w:rPr>
          <w:t>Offers</w:t>
        </w:r>
      </w:hyperlink>
      <w:r w:rsidR="009D07CE">
        <w:t>.</w:t>
      </w:r>
    </w:p>
    <w:p w14:paraId="4C7F3B16" w14:textId="7E2E3CE3" w:rsidR="00F708A4" w:rsidRDefault="00F708A4" w:rsidP="183F3BB7">
      <w:pPr>
        <w:rPr>
          <w:rFonts w:ascii="Aptos" w:eastAsia="Aptos" w:hAnsi="Aptos" w:cs="Aptos"/>
        </w:rPr>
      </w:pPr>
    </w:p>
    <w:p w14:paraId="05B65C10" w14:textId="77777777" w:rsidR="004D03DA" w:rsidRDefault="004D03DA" w:rsidP="183F3BB7">
      <w:pPr>
        <w:rPr>
          <w:rFonts w:ascii="Aptos" w:eastAsia="Aptos" w:hAnsi="Aptos" w:cs="Aptos"/>
        </w:rPr>
      </w:pPr>
    </w:p>
    <w:p w14:paraId="6CE8F622" w14:textId="77777777" w:rsidR="004D03DA" w:rsidRDefault="004D03DA" w:rsidP="183F3BB7">
      <w:pPr>
        <w:rPr>
          <w:rFonts w:ascii="Aptos" w:eastAsia="Aptos" w:hAnsi="Aptos" w:cs="Aptos"/>
        </w:rPr>
      </w:pPr>
    </w:p>
    <w:p w14:paraId="547FD664" w14:textId="40CBA708" w:rsidR="00F708A4" w:rsidRDefault="006C736E" w:rsidP="183F3BB7">
      <w:pPr>
        <w:rPr>
          <w:rFonts w:ascii="Aptos" w:eastAsia="Aptos" w:hAnsi="Aptos" w:cs="Aptos"/>
          <w:b/>
          <w:bCs/>
        </w:rPr>
      </w:pPr>
      <w:r>
        <w:rPr>
          <w:rFonts w:ascii="Aptos" w:eastAsia="Aptos" w:hAnsi="Aptos" w:cs="Aptos"/>
          <w:b/>
          <w:bCs/>
        </w:rPr>
        <w:t xml:space="preserve">5. </w:t>
      </w:r>
      <w:r w:rsidR="6B03FCC6" w:rsidRPr="183F3BB7">
        <w:rPr>
          <w:rFonts w:ascii="Aptos" w:eastAsia="Aptos" w:hAnsi="Aptos" w:cs="Aptos"/>
          <w:b/>
          <w:bCs/>
        </w:rPr>
        <w:t>Local Authority Accepting an Offer</w:t>
      </w:r>
    </w:p>
    <w:p w14:paraId="028D4A20" w14:textId="566E5C93" w:rsidR="00F708A4" w:rsidRDefault="769C26B3" w:rsidP="00AF75E3">
      <w:pPr>
        <w:ind w:left="284"/>
      </w:pPr>
      <w:r w:rsidRPr="183F3BB7">
        <w:rPr>
          <w:b/>
          <w:bCs/>
        </w:rPr>
        <w:t xml:space="preserve">Old Portal: </w:t>
      </w:r>
      <w:r w:rsidR="7F9C27B2">
        <w:t>After</w:t>
      </w:r>
      <w:r>
        <w:t xml:space="preserve"> an LA accepts an offer</w:t>
      </w:r>
      <w:r w:rsidR="3D64E05F">
        <w:t xml:space="preserve">, the details </w:t>
      </w:r>
      <w:r w:rsidR="0095ED17">
        <w:t xml:space="preserve">of the offer </w:t>
      </w:r>
      <w:r w:rsidR="3D64E05F">
        <w:t>c</w:t>
      </w:r>
      <w:r w:rsidR="60ACE8D0">
        <w:t>an be changed</w:t>
      </w:r>
      <w:r w:rsidR="4F4F1373">
        <w:t xml:space="preserve"> at any time.</w:t>
      </w:r>
    </w:p>
    <w:p w14:paraId="293C693C" w14:textId="77777777" w:rsidR="004D03DA" w:rsidRDefault="004D03DA" w:rsidP="00AF75E3">
      <w:pPr>
        <w:ind w:left="284"/>
        <w:rPr>
          <w:b/>
          <w:bCs/>
        </w:rPr>
      </w:pPr>
    </w:p>
    <w:p w14:paraId="766C6382" w14:textId="40376C24" w:rsidR="00F708A4" w:rsidRDefault="26012300" w:rsidP="00AF75E3">
      <w:pPr>
        <w:ind w:left="284"/>
      </w:pPr>
      <w:r w:rsidRPr="183F3BB7">
        <w:rPr>
          <w:b/>
          <w:bCs/>
        </w:rPr>
        <w:t>New Portal:</w:t>
      </w:r>
      <w:r>
        <w:t xml:space="preserve"> After an LA accepts an offer</w:t>
      </w:r>
      <w:r w:rsidR="155D9529">
        <w:t xml:space="preserve">, some details </w:t>
      </w:r>
      <w:r w:rsidR="00522877">
        <w:t xml:space="preserve">within the offer </w:t>
      </w:r>
      <w:r w:rsidR="155D9529">
        <w:t>cannot be changed</w:t>
      </w:r>
      <w:r w:rsidR="006827B6">
        <w:t>, including home details and costs</w:t>
      </w:r>
      <w:r w:rsidR="155D9529">
        <w:t>. Thi</w:t>
      </w:r>
      <w:r w:rsidR="2FA9658E">
        <w:t>s information</w:t>
      </w:r>
      <w:r w:rsidR="63E125AD">
        <w:t xml:space="preserve"> </w:t>
      </w:r>
      <w:r w:rsidR="38F0C5E8">
        <w:t xml:space="preserve">is locked as it </w:t>
      </w:r>
      <w:r w:rsidR="63E125AD">
        <w:t xml:space="preserve">automatically </w:t>
      </w:r>
      <w:r w:rsidR="77D5B737">
        <w:t>populates the I</w:t>
      </w:r>
      <w:r w:rsidR="673CB5CB">
        <w:t xml:space="preserve">ndividual </w:t>
      </w:r>
      <w:r w:rsidR="77D5B737">
        <w:t>P</w:t>
      </w:r>
      <w:r w:rsidR="10EBCBCC">
        <w:t xml:space="preserve">lacement </w:t>
      </w:r>
      <w:r w:rsidR="77D5B737">
        <w:t>A</w:t>
      </w:r>
      <w:r w:rsidR="14211243">
        <w:t>greement (IPA).</w:t>
      </w:r>
      <w:r w:rsidR="00C26DAB">
        <w:t xml:space="preserve"> It is very important that the relevant checks are completed before the offer is </w:t>
      </w:r>
      <w:r w:rsidR="003D3F71">
        <w:t xml:space="preserve">accepted to ensure the process does not have to be repeated. </w:t>
      </w:r>
      <w:r w:rsidR="77D5B737">
        <w:t xml:space="preserve"> </w:t>
      </w:r>
      <w:r w:rsidR="2FA9658E">
        <w:t xml:space="preserve"> </w:t>
      </w:r>
      <w:r w:rsidR="2848AF6C">
        <w:t>The offer can be edited before it is accepted</w:t>
      </w:r>
      <w:r w:rsidR="106DA5B0">
        <w:t>,</w:t>
      </w:r>
      <w:r w:rsidR="2848AF6C">
        <w:t xml:space="preserve"> and</w:t>
      </w:r>
      <w:r w:rsidR="000124A1">
        <w:t xml:space="preserve"> the</w:t>
      </w:r>
      <w:r w:rsidR="2848AF6C">
        <w:t xml:space="preserve"> </w:t>
      </w:r>
      <w:r w:rsidR="000124A1">
        <w:t xml:space="preserve">in-portal message function can be used </w:t>
      </w:r>
      <w:r w:rsidR="00A60E5F">
        <w:t>to ensure all details are correct. Click here to view guidance on</w:t>
      </w:r>
      <w:r w:rsidR="0055115D">
        <w:t xml:space="preserve"> </w:t>
      </w:r>
      <w:hyperlink r:id="rId13" w:history="1">
        <w:r w:rsidR="00323122">
          <w:rPr>
            <w:rStyle w:val="Hyperlink"/>
          </w:rPr>
          <w:t>Offers</w:t>
        </w:r>
      </w:hyperlink>
      <w:r w:rsidR="2D210294">
        <w:t>.</w:t>
      </w:r>
    </w:p>
    <w:p w14:paraId="2AF796B0" w14:textId="226D8ECC" w:rsidR="00F708A4" w:rsidRDefault="00F708A4" w:rsidP="183F3BB7"/>
    <w:p w14:paraId="12CEA201" w14:textId="73182697" w:rsidR="17E4ECC6" w:rsidRPr="00933BDF" w:rsidRDefault="17E4ECC6" w:rsidP="21CD1020">
      <w:pPr>
        <w:rPr>
          <w:b/>
          <w:bCs/>
          <w:color w:val="000000" w:themeColor="text1"/>
        </w:rPr>
      </w:pPr>
      <w:r w:rsidRPr="00933BDF">
        <w:rPr>
          <w:b/>
          <w:bCs/>
          <w:color w:val="000000" w:themeColor="text1"/>
        </w:rPr>
        <w:t>6</w:t>
      </w:r>
      <w:r w:rsidR="009A1E03">
        <w:rPr>
          <w:b/>
          <w:bCs/>
          <w:color w:val="000000" w:themeColor="text1"/>
        </w:rPr>
        <w:t>.</w:t>
      </w:r>
      <w:r w:rsidRPr="00933BDF">
        <w:rPr>
          <w:b/>
          <w:bCs/>
          <w:color w:val="000000" w:themeColor="text1"/>
        </w:rPr>
        <w:t xml:space="preserve"> Local Authority Creating a Draft Individual Placement Agreement (IPA) </w:t>
      </w:r>
    </w:p>
    <w:p w14:paraId="0A6C7C2D" w14:textId="07128BAA" w:rsidR="17E4ECC6" w:rsidRPr="00933BDF" w:rsidRDefault="17E4ECC6" w:rsidP="00AF75E3">
      <w:pPr>
        <w:ind w:left="284"/>
        <w:rPr>
          <w:color w:val="000000" w:themeColor="text1"/>
        </w:rPr>
      </w:pPr>
      <w:r w:rsidRPr="00933BDF">
        <w:rPr>
          <w:b/>
          <w:bCs/>
          <w:color w:val="000000" w:themeColor="text1"/>
        </w:rPr>
        <w:t xml:space="preserve">Old Portal: </w:t>
      </w:r>
      <w:r w:rsidRPr="00933BDF">
        <w:rPr>
          <w:color w:val="000000" w:themeColor="text1"/>
        </w:rPr>
        <w:t xml:space="preserve">Once a local authority (LA) creates a draft IPA, all details within the agreement can be amended at any stage. </w:t>
      </w:r>
    </w:p>
    <w:p w14:paraId="5EC2AA78" w14:textId="77777777" w:rsidR="004D03DA" w:rsidRDefault="004D03DA" w:rsidP="00AF75E3">
      <w:pPr>
        <w:ind w:left="284"/>
        <w:rPr>
          <w:b/>
          <w:bCs/>
          <w:color w:val="000000" w:themeColor="text1"/>
        </w:rPr>
      </w:pPr>
    </w:p>
    <w:p w14:paraId="57814BA0" w14:textId="2DBA4A57" w:rsidR="17E4ECC6" w:rsidRPr="00933BDF" w:rsidRDefault="17E4ECC6" w:rsidP="00AF75E3">
      <w:pPr>
        <w:ind w:left="284"/>
        <w:rPr>
          <w:color w:val="000000" w:themeColor="text1"/>
        </w:rPr>
      </w:pPr>
      <w:r w:rsidRPr="00933BDF">
        <w:rPr>
          <w:b/>
          <w:bCs/>
          <w:color w:val="000000" w:themeColor="text1"/>
        </w:rPr>
        <w:t xml:space="preserve">New Portal: </w:t>
      </w:r>
      <w:r w:rsidRPr="00933BDF">
        <w:rPr>
          <w:color w:val="000000" w:themeColor="text1"/>
        </w:rPr>
        <w:t xml:space="preserve">After an LA creates a draft IPA, certain details become locked and cannot be edited. These unchangeable details are automatically populated from the offer document (see 5. Local Authority Accepting an Offer). </w:t>
      </w:r>
    </w:p>
    <w:p w14:paraId="272E016D" w14:textId="6BEED287" w:rsidR="17E4ECC6" w:rsidRPr="00933BDF" w:rsidRDefault="17E4ECC6" w:rsidP="00AF75E3">
      <w:pPr>
        <w:ind w:left="284"/>
        <w:rPr>
          <w:color w:val="000000" w:themeColor="text1"/>
        </w:rPr>
      </w:pPr>
      <w:r w:rsidRPr="00933BDF">
        <w:rPr>
          <w:color w:val="000000" w:themeColor="text1"/>
        </w:rPr>
        <w:t>While the IPA remains in draft status, specific information such as the child’s details and key contacts can still be updated. Providers will receive an in-portal notification once the draft IPA is ready for review. Please make sure to verify all information, as no further changes can be made once the IPA is ready for signature.</w:t>
      </w:r>
    </w:p>
    <w:p w14:paraId="0A758A35" w14:textId="1223DEBB" w:rsidR="21CD1020" w:rsidRDefault="21CD1020" w:rsidP="21CD1020">
      <w:pPr>
        <w:rPr>
          <w:b/>
          <w:bCs/>
        </w:rPr>
      </w:pPr>
    </w:p>
    <w:p w14:paraId="78404F0C" w14:textId="254E043F" w:rsidR="00F708A4" w:rsidRDefault="006C736E" w:rsidP="183F3BB7">
      <w:pPr>
        <w:rPr>
          <w:b/>
          <w:bCs/>
        </w:rPr>
      </w:pPr>
      <w:r>
        <w:rPr>
          <w:b/>
          <w:bCs/>
        </w:rPr>
        <w:t xml:space="preserve">7. </w:t>
      </w:r>
      <w:r w:rsidR="6B03FCC6" w:rsidRPr="183F3BB7">
        <w:rPr>
          <w:b/>
          <w:bCs/>
        </w:rPr>
        <w:t>Signing an IPA</w:t>
      </w:r>
    </w:p>
    <w:p w14:paraId="40CB8E13" w14:textId="3618585E" w:rsidR="00F708A4" w:rsidRDefault="6B03FCC6" w:rsidP="009F7E34">
      <w:pPr>
        <w:ind w:left="284"/>
      </w:pPr>
      <w:r w:rsidRPr="183F3BB7">
        <w:rPr>
          <w:b/>
          <w:bCs/>
        </w:rPr>
        <w:t>Old Portal</w:t>
      </w:r>
      <w:r w:rsidR="1FDB414E" w:rsidRPr="183F3BB7">
        <w:rPr>
          <w:b/>
          <w:bCs/>
        </w:rPr>
        <w:t xml:space="preserve">: </w:t>
      </w:r>
      <w:r>
        <w:t xml:space="preserve">IPA documents are downloaded from the portal, manually signed, and uploaded back into the portal. </w:t>
      </w:r>
      <w:r w:rsidR="369690BA">
        <w:t xml:space="preserve">A new IPA can be created if information changes. </w:t>
      </w:r>
    </w:p>
    <w:p w14:paraId="76527B10" w14:textId="77777777" w:rsidR="00951CCD" w:rsidRDefault="00951CCD" w:rsidP="009F7E34">
      <w:pPr>
        <w:ind w:left="284"/>
        <w:rPr>
          <w:b/>
          <w:bCs/>
        </w:rPr>
      </w:pPr>
    </w:p>
    <w:p w14:paraId="695866FE" w14:textId="1F1AD26D" w:rsidR="00F708A4" w:rsidRDefault="6B03FCC6" w:rsidP="009F7E34">
      <w:pPr>
        <w:ind w:left="284"/>
      </w:pPr>
      <w:r w:rsidRPr="183F3BB7">
        <w:rPr>
          <w:b/>
          <w:bCs/>
        </w:rPr>
        <w:t>New Portal</w:t>
      </w:r>
      <w:r w:rsidR="3FDB9C40" w:rsidRPr="183F3BB7">
        <w:rPr>
          <w:b/>
          <w:bCs/>
        </w:rPr>
        <w:t xml:space="preserve">: </w:t>
      </w:r>
      <w:r>
        <w:t>IPA’s will be digitally signed within the portal</w:t>
      </w:r>
      <w:r w:rsidR="2D78A1CA">
        <w:t xml:space="preserve">. The IPA can be exported from the portal as a pdf but cannot be </w:t>
      </w:r>
      <w:r>
        <w:t>manual</w:t>
      </w:r>
      <w:r w:rsidR="1CB68143">
        <w:t>ly</w:t>
      </w:r>
      <w:r>
        <w:t xml:space="preserve"> sign</w:t>
      </w:r>
      <w:r w:rsidR="6F1EED46">
        <w:t>ed and uploaded back into the portal</w:t>
      </w:r>
      <w:r>
        <w:t>. Please ensure that the person responsible for signing IPA’s has the correct access to the new portal</w:t>
      </w:r>
      <w:r w:rsidR="0CCB04BC">
        <w:t xml:space="preserve"> by completing this form. </w:t>
      </w:r>
    </w:p>
    <w:p w14:paraId="3BDCFC99" w14:textId="559F3198" w:rsidR="00F708A4" w:rsidRDefault="0CCB04BC" w:rsidP="009F7E34">
      <w:pPr>
        <w:ind w:left="284"/>
      </w:pPr>
      <w:r>
        <w:t xml:space="preserve">When the LA initially creates a draft IPA, some information can be amended </w:t>
      </w:r>
      <w:r w:rsidR="343546D7">
        <w:t>but</w:t>
      </w:r>
      <w:r>
        <w:t xml:space="preserve"> </w:t>
      </w:r>
      <w:r w:rsidR="4F457A6D">
        <w:t xml:space="preserve">the </w:t>
      </w:r>
      <w:r>
        <w:t xml:space="preserve">information which is pulled through from the offer cannot. </w:t>
      </w:r>
      <w:r w:rsidR="7BF882AC">
        <w:t xml:space="preserve">Once the Local Authority enables the IPA for signing, no information can be changed. It is important that you </w:t>
      </w:r>
      <w:r w:rsidR="316A1D54">
        <w:t xml:space="preserve">carry out due diligence to ensure that all the information in the IPA is correct before it is enabled for signing. </w:t>
      </w:r>
      <w:r w:rsidR="00693FAE">
        <w:t xml:space="preserve">Click here to view guidance on </w:t>
      </w:r>
      <w:hyperlink r:id="rId14">
        <w:r w:rsidR="00693FAE" w:rsidRPr="21CD1020">
          <w:rPr>
            <w:rStyle w:val="Hyperlink"/>
          </w:rPr>
          <w:t>Signing an IPA</w:t>
        </w:r>
      </w:hyperlink>
      <w:r w:rsidR="00693FAE">
        <w:t xml:space="preserve">. </w:t>
      </w:r>
    </w:p>
    <w:p w14:paraId="32CC5CBD" w14:textId="41038F96" w:rsidR="00F708A4" w:rsidRDefault="00F708A4"/>
    <w:sectPr w:rsidR="00F708A4">
      <w:headerReference w:type="default" r:id="rId15"/>
      <w:footerReference w:type="even"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EDF4" w14:textId="77777777" w:rsidR="00041816" w:rsidRDefault="00041816" w:rsidP="00383E56">
      <w:pPr>
        <w:spacing w:after="0" w:line="240" w:lineRule="auto"/>
      </w:pPr>
      <w:r>
        <w:separator/>
      </w:r>
    </w:p>
  </w:endnote>
  <w:endnote w:type="continuationSeparator" w:id="0">
    <w:p w14:paraId="781352E7" w14:textId="77777777" w:rsidR="00041816" w:rsidRDefault="00041816" w:rsidP="0038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896A" w14:textId="672B0FF2" w:rsidR="00383E56" w:rsidRDefault="00383E56">
    <w:pPr>
      <w:pStyle w:val="Footer"/>
    </w:pPr>
    <w:r>
      <w:rPr>
        <w:noProof/>
      </w:rPr>
      <mc:AlternateContent>
        <mc:Choice Requires="wps">
          <w:drawing>
            <wp:anchor distT="0" distB="0" distL="0" distR="0" simplePos="0" relativeHeight="251658241" behindDoc="0" locked="0" layoutInCell="1" allowOverlap="1" wp14:anchorId="7A0F9685" wp14:editId="031FD879">
              <wp:simplePos x="635" y="635"/>
              <wp:positionH relativeFrom="page">
                <wp:align>center</wp:align>
              </wp:positionH>
              <wp:positionV relativeFrom="page">
                <wp:align>bottom</wp:align>
              </wp:positionV>
              <wp:extent cx="518795" cy="357505"/>
              <wp:effectExtent l="0" t="0" r="14605" b="0"/>
              <wp:wrapNone/>
              <wp:docPr id="31966707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A9BD6DB" w14:textId="078E5492" w:rsidR="00383E56" w:rsidRPr="00383E56" w:rsidRDefault="00383E56" w:rsidP="00383E56">
                          <w:pPr>
                            <w:spacing w:after="0"/>
                            <w:rPr>
                              <w:rFonts w:ascii="Aptos" w:eastAsia="Aptos" w:hAnsi="Aptos" w:cs="Aptos"/>
                              <w:noProof/>
                              <w:color w:val="000000"/>
                              <w:sz w:val="20"/>
                              <w:szCs w:val="20"/>
                            </w:rPr>
                          </w:pPr>
                          <w:r w:rsidRPr="00383E5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0F9685"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" filled="f" stroked="f">
              <v:textbox style="mso-fit-shape-to-text:t" inset="0,0,0,15pt">
                <w:txbxContent>
                  <w:p w14:paraId="3A9BD6DB" w14:textId="078E5492" w:rsidR="00383E56" w:rsidRPr="00383E56" w:rsidRDefault="00383E56" w:rsidP="00383E56">
                    <w:pPr>
                      <w:spacing w:after="0"/>
                      <w:rPr>
                        <w:rFonts w:ascii="Aptos" w:eastAsia="Aptos" w:hAnsi="Aptos" w:cs="Aptos"/>
                        <w:noProof/>
                        <w:color w:val="000000"/>
                        <w:sz w:val="20"/>
                        <w:szCs w:val="20"/>
                      </w:rPr>
                    </w:pPr>
                    <w:r w:rsidRPr="00383E56">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577F" w14:textId="743F8FD3" w:rsidR="183F3BB7" w:rsidRDefault="183F3BB7" w:rsidP="183F3BB7">
    <w:pPr>
      <w:pStyle w:val="Footer"/>
      <w:jc w:val="center"/>
    </w:pPr>
    <w:r>
      <w:fldChar w:fldCharType="begin"/>
    </w:r>
    <w:r>
      <w:instrText>PAGE</w:instrText>
    </w:r>
    <w:r>
      <w:fldChar w:fldCharType="separate"/>
    </w:r>
    <w:r w:rsidR="001C431D">
      <w:rPr>
        <w:noProof/>
      </w:rPr>
      <w:t>1</w:t>
    </w:r>
    <w:r>
      <w:fldChar w:fldCharType="end"/>
    </w:r>
  </w:p>
  <w:p w14:paraId="26DBF085" w14:textId="2983D4B0" w:rsidR="00383E56" w:rsidRDefault="00383E56">
    <w:pPr>
      <w:pStyle w:val="Footer"/>
    </w:pPr>
    <w:r>
      <w:rPr>
        <w:noProof/>
      </w:rPr>
      <mc:AlternateContent>
        <mc:Choice Requires="wps">
          <w:drawing>
            <wp:anchor distT="0" distB="0" distL="0" distR="0" simplePos="0" relativeHeight="251658242" behindDoc="0" locked="0" layoutInCell="1" allowOverlap="1" wp14:anchorId="4183268D" wp14:editId="4615BE8E">
              <wp:simplePos x="914400" y="10071100"/>
              <wp:positionH relativeFrom="page">
                <wp:align>center</wp:align>
              </wp:positionH>
              <wp:positionV relativeFrom="page">
                <wp:align>bottom</wp:align>
              </wp:positionV>
              <wp:extent cx="518795" cy="357505"/>
              <wp:effectExtent l="0" t="0" r="14605" b="0"/>
              <wp:wrapNone/>
              <wp:docPr id="73807297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69CC9A1" w14:textId="27F002C7" w:rsidR="00383E56" w:rsidRPr="00383E56" w:rsidRDefault="00383E56" w:rsidP="00383E56">
                          <w:pPr>
                            <w:spacing w:after="0"/>
                            <w:rPr>
                              <w:rFonts w:ascii="Aptos" w:eastAsia="Aptos" w:hAnsi="Aptos" w:cs="Aptos"/>
                              <w:noProof/>
                              <w:color w:val="000000"/>
                              <w:sz w:val="20"/>
                              <w:szCs w:val="20"/>
                            </w:rPr>
                          </w:pPr>
                          <w:r w:rsidRPr="00383E5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3268D"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79DQ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" filled="f" stroked="f">
              <v:textbox style="mso-fit-shape-to-text:t" inset="0,0,0,15pt">
                <w:txbxContent>
                  <w:p w14:paraId="669CC9A1" w14:textId="27F002C7" w:rsidR="00383E56" w:rsidRPr="00383E56" w:rsidRDefault="00383E56" w:rsidP="00383E56">
                    <w:pPr>
                      <w:spacing w:after="0"/>
                      <w:rPr>
                        <w:rFonts w:ascii="Aptos" w:eastAsia="Aptos" w:hAnsi="Aptos" w:cs="Aptos"/>
                        <w:noProof/>
                        <w:color w:val="000000"/>
                        <w:sz w:val="20"/>
                        <w:szCs w:val="20"/>
                      </w:rPr>
                    </w:pPr>
                    <w:r w:rsidRPr="00383E56">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22CB" w14:textId="5E4528D5" w:rsidR="00383E56" w:rsidRDefault="00383E56">
    <w:pPr>
      <w:pStyle w:val="Footer"/>
    </w:pPr>
    <w:r>
      <w:rPr>
        <w:noProof/>
      </w:rPr>
      <mc:AlternateContent>
        <mc:Choice Requires="wps">
          <w:drawing>
            <wp:anchor distT="0" distB="0" distL="0" distR="0" simplePos="0" relativeHeight="251658240" behindDoc="0" locked="0" layoutInCell="1" allowOverlap="1" wp14:anchorId="1E3C6E44" wp14:editId="5AC4BEA8">
              <wp:simplePos x="635" y="635"/>
              <wp:positionH relativeFrom="page">
                <wp:align>center</wp:align>
              </wp:positionH>
              <wp:positionV relativeFrom="page">
                <wp:align>bottom</wp:align>
              </wp:positionV>
              <wp:extent cx="518795" cy="357505"/>
              <wp:effectExtent l="0" t="0" r="14605" b="0"/>
              <wp:wrapNone/>
              <wp:docPr id="182319722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D4CA71C" w14:textId="00B3E326" w:rsidR="00383E56" w:rsidRPr="00383E56" w:rsidRDefault="00383E56" w:rsidP="00383E56">
                          <w:pPr>
                            <w:spacing w:after="0"/>
                            <w:rPr>
                              <w:rFonts w:ascii="Aptos" w:eastAsia="Aptos" w:hAnsi="Aptos" w:cs="Aptos"/>
                              <w:noProof/>
                              <w:color w:val="000000"/>
                              <w:sz w:val="20"/>
                              <w:szCs w:val="20"/>
                            </w:rPr>
                          </w:pPr>
                          <w:r w:rsidRPr="00383E5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C6E44"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7D4CA71C" w14:textId="00B3E326" w:rsidR="00383E56" w:rsidRPr="00383E56" w:rsidRDefault="00383E56" w:rsidP="00383E56">
                    <w:pPr>
                      <w:spacing w:after="0"/>
                      <w:rPr>
                        <w:rFonts w:ascii="Aptos" w:eastAsia="Aptos" w:hAnsi="Aptos" w:cs="Aptos"/>
                        <w:noProof/>
                        <w:color w:val="000000"/>
                        <w:sz w:val="20"/>
                        <w:szCs w:val="20"/>
                      </w:rPr>
                    </w:pPr>
                    <w:r w:rsidRPr="00383E56">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14A8" w14:textId="77777777" w:rsidR="00041816" w:rsidRDefault="00041816" w:rsidP="00383E56">
      <w:pPr>
        <w:spacing w:after="0" w:line="240" w:lineRule="auto"/>
      </w:pPr>
      <w:r>
        <w:separator/>
      </w:r>
    </w:p>
  </w:footnote>
  <w:footnote w:type="continuationSeparator" w:id="0">
    <w:p w14:paraId="51F85ABF" w14:textId="77777777" w:rsidR="00041816" w:rsidRDefault="00041816" w:rsidP="00383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D524D2" w14:paraId="05A2B8BE" w14:textId="77777777" w:rsidTr="183F3BB7">
      <w:trPr>
        <w:trHeight w:val="300"/>
      </w:trPr>
      <w:tc>
        <w:tcPr>
          <w:tcW w:w="3005" w:type="dxa"/>
        </w:tcPr>
        <w:p w14:paraId="0A4E7445" w14:textId="03CE04FF" w:rsidR="183F3BB7" w:rsidRDefault="183F3BB7" w:rsidP="183F3BB7">
          <w:pPr>
            <w:pStyle w:val="Header"/>
            <w:ind w:left="-115"/>
          </w:pPr>
        </w:p>
      </w:tc>
      <w:tc>
        <w:tcPr>
          <w:tcW w:w="3005" w:type="dxa"/>
        </w:tcPr>
        <w:p w14:paraId="4E64C390" w14:textId="1FD8F7C9" w:rsidR="183F3BB7" w:rsidRDefault="183F3BB7" w:rsidP="183F3BB7">
          <w:pPr>
            <w:pStyle w:val="Header"/>
            <w:jc w:val="center"/>
          </w:pPr>
        </w:p>
      </w:tc>
      <w:tc>
        <w:tcPr>
          <w:tcW w:w="3005" w:type="dxa"/>
        </w:tcPr>
        <w:p w14:paraId="138EBAFF" w14:textId="1EEC3B81" w:rsidR="183F3BB7" w:rsidRDefault="183F3BB7" w:rsidP="183F3BB7">
          <w:pPr>
            <w:pStyle w:val="Header"/>
            <w:ind w:right="-115"/>
            <w:jc w:val="right"/>
          </w:pPr>
        </w:p>
      </w:tc>
    </w:tr>
  </w:tbl>
  <w:p w14:paraId="545D8A7B" w14:textId="270F524F" w:rsidR="183F3BB7" w:rsidRDefault="183F3BB7" w:rsidP="183F3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5D6"/>
    <w:multiLevelType w:val="hybridMultilevel"/>
    <w:tmpl w:val="D8E4278A"/>
    <w:lvl w:ilvl="0" w:tplc="94F4C7F2">
      <w:start w:val="1"/>
      <w:numFmt w:val="decimal"/>
      <w:pStyle w:val="Proceduretemplate"/>
      <w:lvlText w:val="%1.a.i"/>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813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56"/>
    <w:rsid w:val="000052C1"/>
    <w:rsid w:val="000070A4"/>
    <w:rsid w:val="000124A1"/>
    <w:rsid w:val="000268AC"/>
    <w:rsid w:val="00033F0D"/>
    <w:rsid w:val="0004010B"/>
    <w:rsid w:val="00041816"/>
    <w:rsid w:val="000545BB"/>
    <w:rsid w:val="00063A25"/>
    <w:rsid w:val="00065DB1"/>
    <w:rsid w:val="00074D42"/>
    <w:rsid w:val="000A42D3"/>
    <w:rsid w:val="000B2F0F"/>
    <w:rsid w:val="000D20BB"/>
    <w:rsid w:val="000D4ACD"/>
    <w:rsid w:val="0011610C"/>
    <w:rsid w:val="00133919"/>
    <w:rsid w:val="001349F2"/>
    <w:rsid w:val="00147F18"/>
    <w:rsid w:val="00165A0F"/>
    <w:rsid w:val="001823CD"/>
    <w:rsid w:val="001A52DE"/>
    <w:rsid w:val="001C431D"/>
    <w:rsid w:val="0021483D"/>
    <w:rsid w:val="0023021A"/>
    <w:rsid w:val="002324DC"/>
    <w:rsid w:val="00270C80"/>
    <w:rsid w:val="002968A4"/>
    <w:rsid w:val="00323122"/>
    <w:rsid w:val="003718F0"/>
    <w:rsid w:val="0038033C"/>
    <w:rsid w:val="00383E56"/>
    <w:rsid w:val="00396A67"/>
    <w:rsid w:val="003B183D"/>
    <w:rsid w:val="003B28E6"/>
    <w:rsid w:val="003B6396"/>
    <w:rsid w:val="003D3F71"/>
    <w:rsid w:val="003F5877"/>
    <w:rsid w:val="00402479"/>
    <w:rsid w:val="00412CD4"/>
    <w:rsid w:val="00415F4C"/>
    <w:rsid w:val="004247BF"/>
    <w:rsid w:val="00430E59"/>
    <w:rsid w:val="004747E4"/>
    <w:rsid w:val="00476BE9"/>
    <w:rsid w:val="0048232A"/>
    <w:rsid w:val="004D03DA"/>
    <w:rsid w:val="004F14BA"/>
    <w:rsid w:val="0050559E"/>
    <w:rsid w:val="00520DC8"/>
    <w:rsid w:val="00522877"/>
    <w:rsid w:val="0052548D"/>
    <w:rsid w:val="00540B04"/>
    <w:rsid w:val="00545554"/>
    <w:rsid w:val="00546555"/>
    <w:rsid w:val="0055115D"/>
    <w:rsid w:val="00590F18"/>
    <w:rsid w:val="005948A1"/>
    <w:rsid w:val="005A3D63"/>
    <w:rsid w:val="005C7AFF"/>
    <w:rsid w:val="005E361B"/>
    <w:rsid w:val="005F385F"/>
    <w:rsid w:val="00611331"/>
    <w:rsid w:val="006216CE"/>
    <w:rsid w:val="006827B6"/>
    <w:rsid w:val="00693CBF"/>
    <w:rsid w:val="00693FAE"/>
    <w:rsid w:val="006B09DC"/>
    <w:rsid w:val="006C736E"/>
    <w:rsid w:val="006D1EA8"/>
    <w:rsid w:val="007070C7"/>
    <w:rsid w:val="00711650"/>
    <w:rsid w:val="00713191"/>
    <w:rsid w:val="00736DF6"/>
    <w:rsid w:val="007945EA"/>
    <w:rsid w:val="007D12F9"/>
    <w:rsid w:val="007F4735"/>
    <w:rsid w:val="008202EE"/>
    <w:rsid w:val="00837C36"/>
    <w:rsid w:val="00843219"/>
    <w:rsid w:val="00865850"/>
    <w:rsid w:val="00883113"/>
    <w:rsid w:val="008A09D3"/>
    <w:rsid w:val="008C0F9B"/>
    <w:rsid w:val="008C1A58"/>
    <w:rsid w:val="008C4262"/>
    <w:rsid w:val="008D50D1"/>
    <w:rsid w:val="008F7355"/>
    <w:rsid w:val="009225EB"/>
    <w:rsid w:val="00924581"/>
    <w:rsid w:val="0092498B"/>
    <w:rsid w:val="00931CEC"/>
    <w:rsid w:val="00933BDF"/>
    <w:rsid w:val="00951CCD"/>
    <w:rsid w:val="0095ED17"/>
    <w:rsid w:val="0096225B"/>
    <w:rsid w:val="00964577"/>
    <w:rsid w:val="009806FB"/>
    <w:rsid w:val="0098193A"/>
    <w:rsid w:val="009938CF"/>
    <w:rsid w:val="009A1E03"/>
    <w:rsid w:val="009A3A71"/>
    <w:rsid w:val="009A7D8E"/>
    <w:rsid w:val="009C6B30"/>
    <w:rsid w:val="009D07CE"/>
    <w:rsid w:val="009D7ACC"/>
    <w:rsid w:val="009F0C98"/>
    <w:rsid w:val="009F3FC6"/>
    <w:rsid w:val="009F536C"/>
    <w:rsid w:val="009F7B31"/>
    <w:rsid w:val="009F7E34"/>
    <w:rsid w:val="00A03719"/>
    <w:rsid w:val="00A412E7"/>
    <w:rsid w:val="00A46D60"/>
    <w:rsid w:val="00A47C6C"/>
    <w:rsid w:val="00A60E5F"/>
    <w:rsid w:val="00AA088A"/>
    <w:rsid w:val="00AB2291"/>
    <w:rsid w:val="00AC0D14"/>
    <w:rsid w:val="00AC47AE"/>
    <w:rsid w:val="00AF75E3"/>
    <w:rsid w:val="00B0660B"/>
    <w:rsid w:val="00B24610"/>
    <w:rsid w:val="00B26552"/>
    <w:rsid w:val="00B421C8"/>
    <w:rsid w:val="00B42EDF"/>
    <w:rsid w:val="00B65B0C"/>
    <w:rsid w:val="00B67BA8"/>
    <w:rsid w:val="00B83A47"/>
    <w:rsid w:val="00B90102"/>
    <w:rsid w:val="00B90C37"/>
    <w:rsid w:val="00BA35DC"/>
    <w:rsid w:val="00BA6ABB"/>
    <w:rsid w:val="00BB3AE8"/>
    <w:rsid w:val="00BB7DC9"/>
    <w:rsid w:val="00BC7D88"/>
    <w:rsid w:val="00C0199E"/>
    <w:rsid w:val="00C14ACA"/>
    <w:rsid w:val="00C26DAB"/>
    <w:rsid w:val="00C36BDE"/>
    <w:rsid w:val="00C45F20"/>
    <w:rsid w:val="00CF048E"/>
    <w:rsid w:val="00CF7BC7"/>
    <w:rsid w:val="00D4123C"/>
    <w:rsid w:val="00D524D2"/>
    <w:rsid w:val="00D6228E"/>
    <w:rsid w:val="00D71756"/>
    <w:rsid w:val="00DA6851"/>
    <w:rsid w:val="00DF2A56"/>
    <w:rsid w:val="00E01085"/>
    <w:rsid w:val="00E11211"/>
    <w:rsid w:val="00E51753"/>
    <w:rsid w:val="00E5227B"/>
    <w:rsid w:val="00E659E5"/>
    <w:rsid w:val="00E73B8B"/>
    <w:rsid w:val="00EF394A"/>
    <w:rsid w:val="00F0549F"/>
    <w:rsid w:val="00F24134"/>
    <w:rsid w:val="00F36DC0"/>
    <w:rsid w:val="00F53567"/>
    <w:rsid w:val="00F643B5"/>
    <w:rsid w:val="00F708A4"/>
    <w:rsid w:val="00F71ED5"/>
    <w:rsid w:val="00F86930"/>
    <w:rsid w:val="00FA4680"/>
    <w:rsid w:val="00FB1214"/>
    <w:rsid w:val="00FD2459"/>
    <w:rsid w:val="00FD34C1"/>
    <w:rsid w:val="00FD46BF"/>
    <w:rsid w:val="00FE6515"/>
    <w:rsid w:val="00FF164B"/>
    <w:rsid w:val="03ACA2EE"/>
    <w:rsid w:val="079EFE81"/>
    <w:rsid w:val="0A09C496"/>
    <w:rsid w:val="0AEEC73B"/>
    <w:rsid w:val="0C6583F4"/>
    <w:rsid w:val="0C73E248"/>
    <w:rsid w:val="0C9F4C85"/>
    <w:rsid w:val="0CCB04BC"/>
    <w:rsid w:val="0EFEBB37"/>
    <w:rsid w:val="0FB19713"/>
    <w:rsid w:val="106DA5B0"/>
    <w:rsid w:val="1070244F"/>
    <w:rsid w:val="10EBCBCC"/>
    <w:rsid w:val="1259B352"/>
    <w:rsid w:val="13481BA5"/>
    <w:rsid w:val="14211243"/>
    <w:rsid w:val="155D9529"/>
    <w:rsid w:val="16574E1D"/>
    <w:rsid w:val="17E4ECC6"/>
    <w:rsid w:val="183F3BB7"/>
    <w:rsid w:val="18A963D0"/>
    <w:rsid w:val="18AF9530"/>
    <w:rsid w:val="18B0C4F8"/>
    <w:rsid w:val="18C80596"/>
    <w:rsid w:val="18ED6CFE"/>
    <w:rsid w:val="19D0337E"/>
    <w:rsid w:val="1CB68143"/>
    <w:rsid w:val="1D6EEB57"/>
    <w:rsid w:val="1FDB414E"/>
    <w:rsid w:val="214D7026"/>
    <w:rsid w:val="21AA9F07"/>
    <w:rsid w:val="21CD1020"/>
    <w:rsid w:val="226B7ED2"/>
    <w:rsid w:val="26012300"/>
    <w:rsid w:val="266DE356"/>
    <w:rsid w:val="27E73247"/>
    <w:rsid w:val="2848AF6C"/>
    <w:rsid w:val="284BE72A"/>
    <w:rsid w:val="28BD0805"/>
    <w:rsid w:val="29CD4879"/>
    <w:rsid w:val="2AA803F2"/>
    <w:rsid w:val="2AD88EA8"/>
    <w:rsid w:val="2C57E8D0"/>
    <w:rsid w:val="2D210294"/>
    <w:rsid w:val="2D78A1CA"/>
    <w:rsid w:val="2F6D220C"/>
    <w:rsid w:val="2F8ABF99"/>
    <w:rsid w:val="2FA5E5A3"/>
    <w:rsid w:val="2FA9658E"/>
    <w:rsid w:val="308DD64B"/>
    <w:rsid w:val="316A1D54"/>
    <w:rsid w:val="321E48E8"/>
    <w:rsid w:val="323CF168"/>
    <w:rsid w:val="335F26DD"/>
    <w:rsid w:val="343546D7"/>
    <w:rsid w:val="3619DC58"/>
    <w:rsid w:val="369690BA"/>
    <w:rsid w:val="3741BF64"/>
    <w:rsid w:val="38D0B071"/>
    <w:rsid w:val="38F0C5E8"/>
    <w:rsid w:val="3ABD32DE"/>
    <w:rsid w:val="3ADE3D1C"/>
    <w:rsid w:val="3B3422E5"/>
    <w:rsid w:val="3D64E05F"/>
    <w:rsid w:val="3E78E6EA"/>
    <w:rsid w:val="3ED0EB21"/>
    <w:rsid w:val="3EF4B97E"/>
    <w:rsid w:val="3F08EE32"/>
    <w:rsid w:val="3F184FCB"/>
    <w:rsid w:val="3FDB9C40"/>
    <w:rsid w:val="418D22D2"/>
    <w:rsid w:val="42018DE4"/>
    <w:rsid w:val="4273F278"/>
    <w:rsid w:val="42A40F13"/>
    <w:rsid w:val="44027091"/>
    <w:rsid w:val="441D7AAC"/>
    <w:rsid w:val="459049FF"/>
    <w:rsid w:val="45ECED06"/>
    <w:rsid w:val="4727689E"/>
    <w:rsid w:val="48447F2E"/>
    <w:rsid w:val="49ADB278"/>
    <w:rsid w:val="4B0BA6B4"/>
    <w:rsid w:val="4D0702BD"/>
    <w:rsid w:val="4D9858F9"/>
    <w:rsid w:val="4F457A6D"/>
    <w:rsid w:val="4F4F1373"/>
    <w:rsid w:val="4F5EC750"/>
    <w:rsid w:val="500A4FD7"/>
    <w:rsid w:val="5057E882"/>
    <w:rsid w:val="52029289"/>
    <w:rsid w:val="53E24D70"/>
    <w:rsid w:val="54401CDA"/>
    <w:rsid w:val="549000BD"/>
    <w:rsid w:val="55011F6F"/>
    <w:rsid w:val="5744FC17"/>
    <w:rsid w:val="58984A20"/>
    <w:rsid w:val="59445E86"/>
    <w:rsid w:val="59845F59"/>
    <w:rsid w:val="5AA8DFD8"/>
    <w:rsid w:val="5AC90B94"/>
    <w:rsid w:val="5C013973"/>
    <w:rsid w:val="5C6D7401"/>
    <w:rsid w:val="5D1666F7"/>
    <w:rsid w:val="60ACE8D0"/>
    <w:rsid w:val="62696AB3"/>
    <w:rsid w:val="63E125AD"/>
    <w:rsid w:val="6483E845"/>
    <w:rsid w:val="658C1478"/>
    <w:rsid w:val="673CB5CB"/>
    <w:rsid w:val="675C04D6"/>
    <w:rsid w:val="6777AE4F"/>
    <w:rsid w:val="69B6DD22"/>
    <w:rsid w:val="6AF559F8"/>
    <w:rsid w:val="6B03FCC6"/>
    <w:rsid w:val="6B3EE4C0"/>
    <w:rsid w:val="6D3D52DE"/>
    <w:rsid w:val="6E1EB69B"/>
    <w:rsid w:val="6F1EED46"/>
    <w:rsid w:val="7055F5B1"/>
    <w:rsid w:val="717024B0"/>
    <w:rsid w:val="728C46FC"/>
    <w:rsid w:val="72C0EBFC"/>
    <w:rsid w:val="72E1FB33"/>
    <w:rsid w:val="73330E4A"/>
    <w:rsid w:val="750F527C"/>
    <w:rsid w:val="769C26B3"/>
    <w:rsid w:val="774AC847"/>
    <w:rsid w:val="77D5B737"/>
    <w:rsid w:val="788388F0"/>
    <w:rsid w:val="7BBA2563"/>
    <w:rsid w:val="7BF882AC"/>
    <w:rsid w:val="7C3BF5CC"/>
    <w:rsid w:val="7D2BBBD9"/>
    <w:rsid w:val="7F9C27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F9B3"/>
  <w15:chartTrackingRefBased/>
  <w15:docId w15:val="{2CBC9EEC-43C0-4530-B5B5-211F5FB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5F"/>
  </w:style>
  <w:style w:type="paragraph" w:styleId="Heading1">
    <w:name w:val="heading 1"/>
    <w:basedOn w:val="Normal"/>
    <w:next w:val="Normal"/>
    <w:link w:val="Heading1Char"/>
    <w:uiPriority w:val="9"/>
    <w:qFormat/>
    <w:rsid w:val="00383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eduretemplate">
    <w:name w:val="Procedure template"/>
    <w:basedOn w:val="Normal"/>
    <w:link w:val="ProceduretemplateChar"/>
    <w:autoRedefine/>
    <w:qFormat/>
    <w:rsid w:val="006D1EA8"/>
    <w:pPr>
      <w:numPr>
        <w:numId w:val="1"/>
      </w:numPr>
      <w:spacing w:line="240" w:lineRule="auto"/>
    </w:pPr>
    <w:rPr>
      <w:rFonts w:ascii="Aptos Display" w:hAnsi="Aptos Display"/>
    </w:rPr>
  </w:style>
  <w:style w:type="character" w:customStyle="1" w:styleId="ProceduretemplateChar">
    <w:name w:val="Procedure template Char"/>
    <w:basedOn w:val="DefaultParagraphFont"/>
    <w:link w:val="Proceduretemplate"/>
    <w:rsid w:val="006D1EA8"/>
    <w:rPr>
      <w:rFonts w:ascii="Aptos Display" w:hAnsi="Aptos Display"/>
    </w:rPr>
  </w:style>
  <w:style w:type="character" w:customStyle="1" w:styleId="Heading1Char">
    <w:name w:val="Heading 1 Char"/>
    <w:basedOn w:val="DefaultParagraphFont"/>
    <w:link w:val="Heading1"/>
    <w:uiPriority w:val="9"/>
    <w:rsid w:val="00383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E56"/>
    <w:rPr>
      <w:rFonts w:eastAsiaTheme="majorEastAsia" w:cstheme="majorBidi"/>
      <w:color w:val="272727" w:themeColor="text1" w:themeTint="D8"/>
    </w:rPr>
  </w:style>
  <w:style w:type="paragraph" w:styleId="Title">
    <w:name w:val="Title"/>
    <w:basedOn w:val="Normal"/>
    <w:next w:val="Normal"/>
    <w:link w:val="TitleChar"/>
    <w:uiPriority w:val="10"/>
    <w:qFormat/>
    <w:rsid w:val="00383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E56"/>
    <w:pPr>
      <w:spacing w:before="160"/>
      <w:jc w:val="center"/>
    </w:pPr>
    <w:rPr>
      <w:i/>
      <w:iCs/>
      <w:color w:val="404040" w:themeColor="text1" w:themeTint="BF"/>
    </w:rPr>
  </w:style>
  <w:style w:type="character" w:customStyle="1" w:styleId="QuoteChar">
    <w:name w:val="Quote Char"/>
    <w:basedOn w:val="DefaultParagraphFont"/>
    <w:link w:val="Quote"/>
    <w:uiPriority w:val="29"/>
    <w:rsid w:val="00383E56"/>
    <w:rPr>
      <w:i/>
      <w:iCs/>
      <w:color w:val="404040" w:themeColor="text1" w:themeTint="BF"/>
    </w:rPr>
  </w:style>
  <w:style w:type="paragraph" w:styleId="ListParagraph">
    <w:name w:val="List Paragraph"/>
    <w:basedOn w:val="Normal"/>
    <w:uiPriority w:val="34"/>
    <w:qFormat/>
    <w:rsid w:val="00383E56"/>
    <w:pPr>
      <w:ind w:left="720"/>
      <w:contextualSpacing/>
    </w:pPr>
  </w:style>
  <w:style w:type="character" w:styleId="IntenseEmphasis">
    <w:name w:val="Intense Emphasis"/>
    <w:basedOn w:val="DefaultParagraphFont"/>
    <w:uiPriority w:val="21"/>
    <w:qFormat/>
    <w:rsid w:val="00383E56"/>
    <w:rPr>
      <w:i/>
      <w:iCs/>
      <w:color w:val="0F4761" w:themeColor="accent1" w:themeShade="BF"/>
    </w:rPr>
  </w:style>
  <w:style w:type="paragraph" w:styleId="IntenseQuote">
    <w:name w:val="Intense Quote"/>
    <w:basedOn w:val="Normal"/>
    <w:next w:val="Normal"/>
    <w:link w:val="IntenseQuoteChar"/>
    <w:uiPriority w:val="30"/>
    <w:qFormat/>
    <w:rsid w:val="00383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E56"/>
    <w:rPr>
      <w:i/>
      <w:iCs/>
      <w:color w:val="0F4761" w:themeColor="accent1" w:themeShade="BF"/>
    </w:rPr>
  </w:style>
  <w:style w:type="character" w:styleId="IntenseReference">
    <w:name w:val="Intense Reference"/>
    <w:basedOn w:val="DefaultParagraphFont"/>
    <w:uiPriority w:val="32"/>
    <w:qFormat/>
    <w:rsid w:val="00383E56"/>
    <w:rPr>
      <w:b/>
      <w:bCs/>
      <w:smallCaps/>
      <w:color w:val="0F4761" w:themeColor="accent1" w:themeShade="BF"/>
      <w:spacing w:val="5"/>
    </w:rPr>
  </w:style>
  <w:style w:type="paragraph" w:styleId="Footer">
    <w:name w:val="footer"/>
    <w:basedOn w:val="Normal"/>
    <w:link w:val="FooterChar"/>
    <w:uiPriority w:val="99"/>
    <w:unhideWhenUsed/>
    <w:rsid w:val="00383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E56"/>
  </w:style>
  <w:style w:type="paragraph" w:styleId="Header">
    <w:name w:val="header"/>
    <w:basedOn w:val="Normal"/>
    <w:link w:val="HeaderChar"/>
    <w:uiPriority w:val="99"/>
    <w:semiHidden/>
    <w:unhideWhenUsed/>
    <w:rsid w:val="009225E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25E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40B04"/>
    <w:rPr>
      <w:color w:val="467886" w:themeColor="hyperlink"/>
      <w:u w:val="single"/>
    </w:rPr>
  </w:style>
  <w:style w:type="character" w:styleId="UnresolvedMention">
    <w:name w:val="Unresolved Mention"/>
    <w:basedOn w:val="DefaultParagraphFont"/>
    <w:uiPriority w:val="99"/>
    <w:semiHidden/>
    <w:unhideWhenUsed/>
    <w:rsid w:val="00540B04"/>
    <w:rPr>
      <w:color w:val="605E5C"/>
      <w:shd w:val="clear" w:color="auto" w:fill="E1DFDD"/>
    </w:rPr>
  </w:style>
  <w:style w:type="character" w:styleId="FollowedHyperlink">
    <w:name w:val="FollowedHyperlink"/>
    <w:basedOn w:val="DefaultParagraphFont"/>
    <w:uiPriority w:val="99"/>
    <w:semiHidden/>
    <w:unhideWhenUsed/>
    <w:rsid w:val="00540B04"/>
    <w:rPr>
      <w:color w:val="96607D" w:themeColor="followedHyperlink"/>
      <w:u w:val="single"/>
    </w:rPr>
  </w:style>
  <w:style w:type="table" w:styleId="GridTable4-Accent1">
    <w:name w:val="Grid Table 4 Accent 1"/>
    <w:basedOn w:val="TableNormal"/>
    <w:uiPriority w:val="49"/>
    <w:rsid w:val="00D7175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ommentText">
    <w:name w:val="annotation text"/>
    <w:basedOn w:val="Normal"/>
    <w:link w:val="CommentTextChar"/>
    <w:uiPriority w:val="99"/>
    <w:semiHidden/>
    <w:unhideWhenUsed/>
    <w:rsid w:val="00D71756"/>
    <w:pPr>
      <w:spacing w:line="240" w:lineRule="auto"/>
    </w:pPr>
    <w:rPr>
      <w:sz w:val="20"/>
      <w:szCs w:val="20"/>
    </w:rPr>
  </w:style>
  <w:style w:type="character" w:customStyle="1" w:styleId="CommentTextChar">
    <w:name w:val="Comment Text Char"/>
    <w:basedOn w:val="DefaultParagraphFont"/>
    <w:link w:val="CommentText"/>
    <w:uiPriority w:val="99"/>
    <w:semiHidden/>
    <w:rsid w:val="00D71756"/>
    <w:rPr>
      <w:sz w:val="20"/>
      <w:szCs w:val="20"/>
    </w:rPr>
  </w:style>
  <w:style w:type="character" w:styleId="CommentReference">
    <w:name w:val="annotation reference"/>
    <w:basedOn w:val="DefaultParagraphFont"/>
    <w:uiPriority w:val="99"/>
    <w:semiHidden/>
    <w:unhideWhenUsed/>
    <w:rsid w:val="00D717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rminghamchildrenstrust.co.uk/info/3/information_for_professionals/486/west_midlands_placement_portal/6"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rminghamchildrenstrust.co.uk/info/3/information_for_professionals/486/west_midlands_placement_portal/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rminghamchildrenstrust.co.uk/info/3/information_for_professionals/486/west_midlands_placement_portal/5"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birminghamchildrenstrust.co.uk/info/3/information_for_professionals/486/west_midlands_placement_portal/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rminghamchildrenstrust.co.uk/info/3/information_for_professionals/486/west_midlands_placement_portal/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BAF3270F5C244580887ACDE311C270" ma:contentTypeVersion="8" ma:contentTypeDescription="Create a new document." ma:contentTypeScope="" ma:versionID="004f783f4f875ecadfb1d53f1fb4cc42">
  <xsd:schema xmlns:xsd="http://www.w3.org/2001/XMLSchema" xmlns:xs="http://www.w3.org/2001/XMLSchema" xmlns:p="http://schemas.microsoft.com/office/2006/metadata/properties" xmlns:ns2="ea6e0e32-0355-4886-8f4c-529d9ce1cec1" targetNamespace="http://schemas.microsoft.com/office/2006/metadata/properties" ma:root="true" ma:fieldsID="a9c155a82b9b49be7c49113014b58c93" ns2:_="">
    <xsd:import namespace="ea6e0e32-0355-4886-8f4c-529d9ce1c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e0e32-0355-4886-8f4c-529d9ce1c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D6C04-23A6-4566-9015-84C09A6262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92ECC-3AB0-436F-BE5C-65C1CC341174}">
  <ds:schemaRefs>
    <ds:schemaRef ds:uri="http://schemas.microsoft.com/sharepoint/v3/contenttype/forms"/>
  </ds:schemaRefs>
</ds:datastoreItem>
</file>

<file path=customXml/itemProps3.xml><?xml version="1.0" encoding="utf-8"?>
<ds:datastoreItem xmlns:ds="http://schemas.openxmlformats.org/officeDocument/2006/customXml" ds:itemID="{659064F2-0294-42E2-8FFC-74A709778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e0e32-0355-4886-8f4c-529d9ce1c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1023</Words>
  <Characters>5832</Characters>
  <Application>Microsoft Office Word</Application>
  <DocSecurity>4</DocSecurity>
  <Lines>48</Lines>
  <Paragraphs>13</Paragraphs>
  <ScaleCrop>false</ScaleCrop>
  <Company>Birmingham City Council</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Differ</dc:creator>
  <cp:keywords/>
  <dc:description/>
  <cp:lastModifiedBy>Claire Differ</cp:lastModifiedBy>
  <cp:revision>127</cp:revision>
  <dcterms:created xsi:type="dcterms:W3CDTF">2026-02-05T19:00:00Z</dcterms:created>
  <dcterms:modified xsi:type="dcterms:W3CDTF">2026-03-11T19:45:00Z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0x010100AFBAF3270F5C244580887ACDE311C270</vt:lpwstr>
  </property>
  <property fmtid="{D5CDD505-2E9C-101B-9397-08002B2CF9AE}" pid="3" name="ClassificationContentMarkingFooterShapeIds">
    <vt:lpwstr>6cabc82c,130dbb82,2bfe198a</vt:lpwstr>
  </property>
  <property fmtid="{D5CDD505-2E9C-101B-9397-08002B2CF9AE}" pid="4" name="ClassificationContentMarkingFooterFontProps">
    <vt:lpwstr>#000000,10,Aptos</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2026-02-05T19:01:25Z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ec7ede08-fe08-4920-a9db-712224b11089</vt:lpwstr>
  </property>
  <property fmtid="{D5CDD505-2E9C-101B-9397-08002B2CF9AE}" pid="12" name="MSIP_Label_a17471b1-27ab-4640-9264-e69a67407ca3_ContentBits">
    <vt:lpwstr>2</vt:lpwstr>
  </property>
  <property fmtid="{D5CDD505-2E9C-101B-9397-08002B2CF9AE}" pid="13" name="MSIP_Label_a17471b1-27ab-4640-9264-e69a67407ca3_Tag">
    <vt:lpwstr>10, 3, 0, 1</vt:lpwstr>
  </property>
  <property fmtid="{D5CDD505-2E9C-101B-9397-08002B2CF9AE}" pid="14" name="docLang">
    <vt:lpwstr>en</vt:lpwstr>
  </property>
</Properties>
</file>